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E0359">
      <w:pPr>
        <w:jc w:val="center"/>
        <w:rPr>
          <w:rFonts w:hint="default" w:ascii="Times New Roman" w:hAnsi="Times New Roman" w:eastAsia="宋体" w:cs="Times New Roman"/>
          <w:b/>
          <w:bCs/>
          <w:color w:val="000000" w:themeColor="text1"/>
          <w:kern w:val="0"/>
          <w:sz w:val="30"/>
          <w:szCs w:val="30"/>
          <w:highlight w:val="none"/>
          <w14:textFill>
            <w14:solidFill>
              <w14:schemeClr w14:val="tx1"/>
            </w14:solidFill>
          </w14:textFill>
        </w:rPr>
      </w:pPr>
      <w:r>
        <w:rPr>
          <w:rFonts w:hint="default" w:ascii="Times New Roman" w:hAnsi="Times New Roman" w:eastAsia="宋体" w:cs="Times New Roman"/>
          <w:b/>
          <w:bCs/>
          <w:color w:val="000000" w:themeColor="text1"/>
          <w:kern w:val="0"/>
          <w:sz w:val="30"/>
          <w:szCs w:val="30"/>
          <w:highlight w:val="none"/>
          <w14:textFill>
            <w14:solidFill>
              <w14:schemeClr w14:val="tx1"/>
            </w14:solidFill>
          </w14:textFill>
        </w:rPr>
        <w:t>浙江先导微电子科技有限公司年产10000kg高端热电材料和3000万颗Micro-TEC芯片项目环境影响评价公示</w:t>
      </w:r>
    </w:p>
    <w:p w14:paraId="61098373">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一、建设项目名称及概要</w:t>
      </w:r>
    </w:p>
    <w:p w14:paraId="27FC044F">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项目名称</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浙江先导微电子科技有限公司</w:t>
      </w:r>
      <w:r>
        <w:rPr>
          <w:rFonts w:hint="eastAsia" w:ascii="Times New Roman" w:hAnsi="Times New Roman" w:cs="Times New Roman"/>
          <w:color w:val="auto"/>
          <w:sz w:val="24"/>
          <w:szCs w:val="24"/>
          <w:highlight w:val="none"/>
        </w:rPr>
        <w:t>年产10000kg高端热电材料和3000万颗Micro-TEC芯片项目</w:t>
      </w:r>
    </w:p>
    <w:p w14:paraId="5832D0BB">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建设地点：衢州市智造新城东港片区（南片）</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宏业路以东</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国智路以南</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图业路以西N-13#地块</w:t>
      </w:r>
    </w:p>
    <w:p w14:paraId="1D0677AA">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项目性质：</w:t>
      </w:r>
      <w:r>
        <w:rPr>
          <w:rFonts w:hint="eastAsia" w:ascii="Times New Roman" w:hAnsi="Times New Roman" w:cs="Times New Roman"/>
          <w:color w:val="auto"/>
          <w:sz w:val="24"/>
          <w:szCs w:val="24"/>
          <w:highlight w:val="none"/>
        </w:rPr>
        <w:t>扩建</w:t>
      </w:r>
    </w:p>
    <w:p w14:paraId="2C82AB04">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总投资：</w:t>
      </w:r>
      <w:r>
        <w:rPr>
          <w:rFonts w:hint="eastAsia" w:ascii="Times New Roman" w:hAnsi="Times New Roman" w:cs="Times New Roman"/>
          <w:color w:val="auto"/>
          <w:sz w:val="24"/>
          <w:szCs w:val="24"/>
          <w:highlight w:val="none"/>
        </w:rPr>
        <w:t>2亿元</w:t>
      </w:r>
    </w:p>
    <w:p w14:paraId="6528B5C6">
      <w:pPr>
        <w:pStyle w:val="14"/>
        <w:widowControl/>
        <w:spacing w:before="0"/>
        <w:ind w:firstLine="480"/>
        <w:rPr>
          <w:color w:val="auto"/>
          <w:highlight w:val="none"/>
        </w:rPr>
      </w:pPr>
      <w:r>
        <w:rPr>
          <w:color w:val="auto"/>
          <w:szCs w:val="24"/>
          <w:highlight w:val="none"/>
        </w:rPr>
        <w:t>建设内容与规模：</w:t>
      </w:r>
      <w:r>
        <w:rPr>
          <w:rFonts w:hint="eastAsia"/>
          <w:color w:val="auto"/>
        </w:rPr>
        <w:t>项目拟选址位于衢州</w:t>
      </w:r>
      <w:r>
        <w:rPr>
          <w:color w:val="auto"/>
        </w:rPr>
        <w:t>智造新城</w:t>
      </w:r>
      <w:r>
        <w:rPr>
          <w:rFonts w:hint="eastAsia"/>
          <w:color w:val="auto"/>
        </w:rPr>
        <w:t>东港片区宏业路以东、国智路以南、图业路以西N-13地块，拟利用原有项目的C车间1-2楼部分区域进行生产，</w:t>
      </w:r>
      <w:r>
        <w:rPr>
          <w:rFonts w:ascii="宋体" w:hAnsi="宋体"/>
          <w:color w:val="auto"/>
          <w:szCs w:val="24"/>
        </w:rPr>
        <w:t>同时建设与本项目相配套的暖通、电气及消防等工程</w:t>
      </w:r>
      <w:r>
        <w:rPr>
          <w:rFonts w:hint="eastAsia" w:ascii="宋体" w:hAnsi="宋体"/>
          <w:color w:val="auto"/>
          <w:szCs w:val="24"/>
        </w:rPr>
        <w:t>，实施</w:t>
      </w:r>
      <w:r>
        <w:rPr>
          <w:rFonts w:ascii="宋体" w:hAnsi="宋体"/>
          <w:color w:val="auto"/>
          <w:szCs w:val="24"/>
        </w:rPr>
        <w:t>年产</w:t>
      </w:r>
      <w:r>
        <w:rPr>
          <w:rFonts w:hint="eastAsia"/>
          <w:color w:val="auto"/>
          <w:kern w:val="0"/>
          <w:szCs w:val="24"/>
          <w:lang w:bidi="ar"/>
        </w:rPr>
        <w:t>1</w:t>
      </w:r>
      <w:r>
        <w:rPr>
          <w:color w:val="auto"/>
          <w:kern w:val="0"/>
          <w:szCs w:val="24"/>
          <w:lang w:bidi="ar"/>
        </w:rPr>
        <w:t>0000</w:t>
      </w:r>
      <w:r>
        <w:rPr>
          <w:rFonts w:hint="eastAsia"/>
          <w:color w:val="auto"/>
          <w:kern w:val="0"/>
          <w:szCs w:val="24"/>
          <w:lang w:bidi="ar"/>
        </w:rPr>
        <w:t>k</w:t>
      </w:r>
      <w:r>
        <w:rPr>
          <w:color w:val="auto"/>
          <w:kern w:val="0"/>
          <w:szCs w:val="24"/>
          <w:lang w:bidi="ar"/>
        </w:rPr>
        <w:t>g高端热电材料和</w:t>
      </w:r>
      <w:r>
        <w:rPr>
          <w:rFonts w:hint="eastAsia"/>
          <w:color w:val="auto"/>
          <w:szCs w:val="24"/>
        </w:rPr>
        <w:t>3000</w:t>
      </w:r>
      <w:r>
        <w:rPr>
          <w:rFonts w:hint="eastAsia" w:ascii="宋体" w:hAnsi="宋体"/>
          <w:color w:val="auto"/>
          <w:szCs w:val="24"/>
        </w:rPr>
        <w:t>万颗</w:t>
      </w:r>
      <w:r>
        <w:rPr>
          <w:rFonts w:hint="eastAsia"/>
          <w:color w:val="auto"/>
          <w:szCs w:val="24"/>
        </w:rPr>
        <w:t>Micro</w:t>
      </w:r>
      <w:r>
        <w:rPr>
          <w:rFonts w:hint="eastAsia" w:ascii="宋体" w:hAnsi="宋体"/>
          <w:color w:val="auto"/>
          <w:szCs w:val="24"/>
        </w:rPr>
        <w:t>-</w:t>
      </w:r>
      <w:r>
        <w:rPr>
          <w:rFonts w:hint="eastAsia"/>
          <w:color w:val="auto"/>
          <w:szCs w:val="24"/>
        </w:rPr>
        <w:t>TEC</w:t>
      </w:r>
      <w:r>
        <w:rPr>
          <w:rFonts w:hint="eastAsia" w:ascii="宋体" w:hAnsi="宋体"/>
          <w:color w:val="auto"/>
          <w:szCs w:val="24"/>
        </w:rPr>
        <w:t>芯片的生产能力。</w:t>
      </w:r>
      <w:r>
        <w:rPr>
          <w:rFonts w:ascii="宋体" w:hAnsi="宋体"/>
          <w:color w:val="auto"/>
          <w:szCs w:val="24"/>
        </w:rPr>
        <w:t>项目预计达产年新增营业收入</w:t>
      </w:r>
      <w:r>
        <w:rPr>
          <w:color w:val="auto"/>
          <w:szCs w:val="24"/>
        </w:rPr>
        <w:t>121000.00</w:t>
      </w:r>
      <w:r>
        <w:rPr>
          <w:rFonts w:ascii="宋体" w:hAnsi="宋体"/>
          <w:color w:val="auto"/>
          <w:szCs w:val="24"/>
        </w:rPr>
        <w:t>万元，达产年净利润</w:t>
      </w:r>
      <w:r>
        <w:rPr>
          <w:color w:val="auto"/>
          <w:szCs w:val="24"/>
        </w:rPr>
        <w:t>16068.93</w:t>
      </w:r>
      <w:r>
        <w:rPr>
          <w:rFonts w:ascii="宋体" w:hAnsi="宋体"/>
          <w:color w:val="auto"/>
          <w:szCs w:val="24"/>
        </w:rPr>
        <w:t>万元，达产年净利润率</w:t>
      </w:r>
      <w:r>
        <w:rPr>
          <w:color w:val="auto"/>
          <w:szCs w:val="24"/>
        </w:rPr>
        <w:t>13.28%</w:t>
      </w:r>
      <w:r>
        <w:rPr>
          <w:rFonts w:ascii="宋体" w:hAnsi="宋体"/>
          <w:color w:val="auto"/>
          <w:szCs w:val="24"/>
        </w:rPr>
        <w:t>，达产年毛利润率</w:t>
      </w:r>
      <w:r>
        <w:rPr>
          <w:color w:val="auto"/>
          <w:szCs w:val="24"/>
        </w:rPr>
        <w:t>24.23%</w:t>
      </w:r>
      <w:r>
        <w:rPr>
          <w:rFonts w:hint="eastAsia"/>
          <w:color w:val="auto"/>
          <w:szCs w:val="24"/>
        </w:rPr>
        <w:t>。</w:t>
      </w:r>
    </w:p>
    <w:p w14:paraId="21D53F9D">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二、项目周边主要环境敏感目标分布情况</w:t>
      </w:r>
    </w:p>
    <w:p w14:paraId="389F8812">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本项目位于</w:t>
      </w:r>
      <w:r>
        <w:rPr>
          <w:rFonts w:hint="eastAsia" w:ascii="Times New Roman" w:hAnsi="Times New Roman" w:cs="Times New Roman"/>
          <w:color w:val="auto"/>
          <w:sz w:val="24"/>
          <w:szCs w:val="24"/>
          <w:highlight w:val="none"/>
        </w:rPr>
        <w:t>衢州</w:t>
      </w:r>
      <w:r>
        <w:rPr>
          <w:rFonts w:ascii="Times New Roman" w:hAnsi="Times New Roman" w:cs="Times New Roman"/>
          <w:color w:val="auto"/>
          <w:sz w:val="24"/>
          <w:szCs w:val="24"/>
          <w:highlight w:val="none"/>
        </w:rPr>
        <w:t>智造新城</w:t>
      </w:r>
      <w:r>
        <w:rPr>
          <w:rFonts w:hint="eastAsia" w:ascii="Times New Roman" w:hAnsi="Times New Roman" w:cs="Times New Roman"/>
          <w:color w:val="auto"/>
          <w:sz w:val="24"/>
          <w:szCs w:val="24"/>
          <w:highlight w:val="none"/>
        </w:rPr>
        <w:t>东港片区宏业路以东、国智路以南、图业路以西N-13地块</w:t>
      </w:r>
      <w:r>
        <w:rPr>
          <w:rFonts w:ascii="Times New Roman" w:hAnsi="Times New Roman" w:cs="Times New Roman"/>
          <w:color w:val="auto"/>
          <w:sz w:val="24"/>
          <w:szCs w:val="24"/>
          <w:highlight w:val="none"/>
        </w:rPr>
        <w:t>，周围主要敏感点分布情况见表1。</w:t>
      </w:r>
    </w:p>
    <w:p w14:paraId="41628C2D">
      <w:pPr>
        <w:spacing w:line="400" w:lineRule="exact"/>
        <w:jc w:val="center"/>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 xml:space="preserve">表1  </w:t>
      </w:r>
      <w:r>
        <w:rPr>
          <w:rFonts w:hint="eastAsia" w:ascii="Times New Roman" w:hAnsi="Times New Roman" w:cs="Times New Roman"/>
          <w:b/>
          <w:color w:val="000000" w:themeColor="text1"/>
          <w:sz w:val="24"/>
          <w:szCs w:val="24"/>
          <w:highlight w:val="none"/>
          <w14:textFill>
            <w14:solidFill>
              <w14:schemeClr w14:val="tx1"/>
            </w14:solidFill>
          </w14:textFill>
        </w:rPr>
        <w:t xml:space="preserve"> </w:t>
      </w:r>
      <w:r>
        <w:rPr>
          <w:rFonts w:ascii="Times New Roman" w:hAnsi="Times New Roman" w:cs="Times New Roman"/>
          <w:b/>
          <w:color w:val="000000" w:themeColor="text1"/>
          <w:sz w:val="24"/>
          <w:szCs w:val="24"/>
          <w:highlight w:val="none"/>
          <w14:textFill>
            <w14:solidFill>
              <w14:schemeClr w14:val="tx1"/>
            </w14:solidFill>
          </w14:textFill>
        </w:rPr>
        <w:t>环境保护目标</w:t>
      </w:r>
    </w:p>
    <w:tbl>
      <w:tblPr>
        <w:tblStyle w:val="10"/>
        <w:tblW w:w="5116" w:type="pct"/>
        <w:tblInd w:w="-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478"/>
        <w:gridCol w:w="670"/>
        <w:gridCol w:w="749"/>
        <w:gridCol w:w="1885"/>
        <w:gridCol w:w="793"/>
        <w:gridCol w:w="1039"/>
        <w:gridCol w:w="1029"/>
        <w:gridCol w:w="696"/>
        <w:gridCol w:w="761"/>
      </w:tblGrid>
      <w:tr w14:paraId="5915E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356" w:type="pct"/>
            <w:vMerge w:val="restart"/>
            <w:noWrap w:val="0"/>
            <w:vAlign w:val="center"/>
          </w:tcPr>
          <w:p w14:paraId="70424D5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环境要素</w:t>
            </w:r>
          </w:p>
        </w:tc>
        <w:tc>
          <w:tcPr>
            <w:tcW w:w="2168" w:type="pct"/>
            <w:gridSpan w:val="4"/>
            <w:vMerge w:val="restart"/>
            <w:noWrap/>
            <w:vAlign w:val="center"/>
          </w:tcPr>
          <w:p w14:paraId="0520C1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环境保护目标</w:t>
            </w:r>
          </w:p>
        </w:tc>
        <w:tc>
          <w:tcPr>
            <w:tcW w:w="454" w:type="pct"/>
            <w:vMerge w:val="restart"/>
            <w:noWrap/>
            <w:vAlign w:val="center"/>
          </w:tcPr>
          <w:p w14:paraId="6429B5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保护对象</w:t>
            </w:r>
          </w:p>
        </w:tc>
        <w:tc>
          <w:tcPr>
            <w:tcW w:w="595" w:type="pct"/>
            <w:vMerge w:val="restart"/>
            <w:noWrap/>
            <w:vAlign w:val="center"/>
          </w:tcPr>
          <w:p w14:paraId="56B16D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保护内容</w:t>
            </w:r>
          </w:p>
        </w:tc>
        <w:tc>
          <w:tcPr>
            <w:tcW w:w="589" w:type="pct"/>
            <w:vMerge w:val="restart"/>
            <w:noWrap w:val="0"/>
            <w:vAlign w:val="center"/>
          </w:tcPr>
          <w:p w14:paraId="72B8AA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环境功能区</w:t>
            </w:r>
          </w:p>
        </w:tc>
        <w:tc>
          <w:tcPr>
            <w:tcW w:w="399" w:type="pct"/>
            <w:vMerge w:val="restart"/>
            <w:noWrap w:val="0"/>
            <w:vAlign w:val="center"/>
          </w:tcPr>
          <w:p w14:paraId="7B41559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相对厂址方位</w:t>
            </w:r>
          </w:p>
        </w:tc>
        <w:tc>
          <w:tcPr>
            <w:tcW w:w="436" w:type="pct"/>
            <w:vMerge w:val="restart"/>
            <w:noWrap w:val="0"/>
            <w:vAlign w:val="center"/>
          </w:tcPr>
          <w:p w14:paraId="13EECF1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相对企业厂界距离</w:t>
            </w:r>
            <w:r>
              <w:rPr>
                <w:color w:val="auto"/>
                <w:kern w:val="0"/>
                <w:sz w:val="18"/>
                <w:szCs w:val="18"/>
              </w:rPr>
              <w:t>/m</w:t>
            </w:r>
          </w:p>
        </w:tc>
      </w:tr>
      <w:tr w14:paraId="5D338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blHeader/>
        </w:trPr>
        <w:tc>
          <w:tcPr>
            <w:tcW w:w="356" w:type="pct"/>
            <w:vMerge w:val="continue"/>
            <w:noWrap w:val="0"/>
            <w:vAlign w:val="center"/>
          </w:tcPr>
          <w:p w14:paraId="108DD2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168" w:type="pct"/>
            <w:gridSpan w:val="4"/>
            <w:vMerge w:val="continue"/>
            <w:noWrap/>
            <w:vAlign w:val="center"/>
          </w:tcPr>
          <w:p w14:paraId="497DB9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54" w:type="pct"/>
            <w:vMerge w:val="continue"/>
            <w:noWrap/>
            <w:vAlign w:val="center"/>
          </w:tcPr>
          <w:p w14:paraId="5626B2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95" w:type="pct"/>
            <w:vMerge w:val="continue"/>
            <w:noWrap/>
            <w:vAlign w:val="center"/>
          </w:tcPr>
          <w:p w14:paraId="4D318E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134444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vMerge w:val="continue"/>
            <w:noWrap w:val="0"/>
            <w:vAlign w:val="center"/>
          </w:tcPr>
          <w:p w14:paraId="0329622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36" w:type="pct"/>
            <w:vMerge w:val="continue"/>
            <w:noWrap w:val="0"/>
            <w:vAlign w:val="center"/>
          </w:tcPr>
          <w:p w14:paraId="517631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r>
      <w:tr w14:paraId="218D8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restart"/>
            <w:noWrap w:val="0"/>
            <w:vAlign w:val="center"/>
          </w:tcPr>
          <w:p w14:paraId="5AFE91E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环境空气/环境风险</w:t>
            </w:r>
          </w:p>
        </w:tc>
        <w:tc>
          <w:tcPr>
            <w:tcW w:w="274" w:type="pct"/>
            <w:vMerge w:val="restart"/>
            <w:noWrap/>
            <w:vAlign w:val="center"/>
          </w:tcPr>
          <w:p w14:paraId="68B535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衢江区</w:t>
            </w:r>
          </w:p>
        </w:tc>
        <w:tc>
          <w:tcPr>
            <w:tcW w:w="384" w:type="pct"/>
            <w:vMerge w:val="restart"/>
            <w:noWrap/>
            <w:vAlign w:val="center"/>
          </w:tcPr>
          <w:p w14:paraId="5A81995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高家镇</w:t>
            </w:r>
          </w:p>
        </w:tc>
        <w:tc>
          <w:tcPr>
            <w:tcW w:w="429" w:type="pct"/>
            <w:vMerge w:val="restart"/>
            <w:noWrap/>
            <w:vAlign w:val="center"/>
          </w:tcPr>
          <w:p w14:paraId="4F13F0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童何村</w:t>
            </w:r>
          </w:p>
        </w:tc>
        <w:tc>
          <w:tcPr>
            <w:tcW w:w="1080" w:type="pct"/>
            <w:noWrap/>
            <w:vAlign w:val="center"/>
          </w:tcPr>
          <w:p w14:paraId="124231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泉水塘村（自然村)</w:t>
            </w:r>
          </w:p>
        </w:tc>
        <w:tc>
          <w:tcPr>
            <w:tcW w:w="454" w:type="pct"/>
            <w:noWrap/>
            <w:vAlign w:val="center"/>
          </w:tcPr>
          <w:p w14:paraId="5E34EB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restart"/>
            <w:noWrap/>
            <w:vAlign w:val="center"/>
          </w:tcPr>
          <w:p w14:paraId="16CBF6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1286</w:t>
            </w:r>
            <w:r>
              <w:rPr>
                <w:rFonts w:hint="eastAsia"/>
                <w:color w:val="auto"/>
                <w:kern w:val="0"/>
                <w:sz w:val="18"/>
                <w:szCs w:val="18"/>
              </w:rPr>
              <w:t>人</w:t>
            </w:r>
          </w:p>
        </w:tc>
        <w:tc>
          <w:tcPr>
            <w:tcW w:w="589" w:type="pct"/>
            <w:vMerge w:val="restart"/>
            <w:noWrap w:val="0"/>
            <w:vAlign w:val="center"/>
          </w:tcPr>
          <w:p w14:paraId="7A49E2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1C277F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ESE</w:t>
            </w:r>
          </w:p>
        </w:tc>
        <w:tc>
          <w:tcPr>
            <w:tcW w:w="436" w:type="pct"/>
            <w:noWrap/>
            <w:vAlign w:val="center"/>
          </w:tcPr>
          <w:p w14:paraId="569F36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1408 </w:t>
            </w:r>
          </w:p>
        </w:tc>
      </w:tr>
      <w:tr w14:paraId="2C443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AF877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1993EF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191D0C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2688AC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2AA0A9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洪家（自然村）*</w:t>
            </w:r>
          </w:p>
        </w:tc>
        <w:tc>
          <w:tcPr>
            <w:tcW w:w="454" w:type="pct"/>
            <w:noWrap/>
            <w:vAlign w:val="center"/>
          </w:tcPr>
          <w:p w14:paraId="50985C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7251DF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7C8B3B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A1CA5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45EEB9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210 </w:t>
            </w:r>
          </w:p>
        </w:tc>
      </w:tr>
      <w:tr w14:paraId="2D6F9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171714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1E861F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2D0461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4C64EC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0C6C807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山后村（自然村）*</w:t>
            </w:r>
          </w:p>
        </w:tc>
        <w:tc>
          <w:tcPr>
            <w:tcW w:w="454" w:type="pct"/>
            <w:noWrap/>
            <w:vAlign w:val="center"/>
          </w:tcPr>
          <w:p w14:paraId="41CAAC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1369C1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623431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917B3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SSW</w:t>
            </w:r>
          </w:p>
        </w:tc>
        <w:tc>
          <w:tcPr>
            <w:tcW w:w="436" w:type="pct"/>
            <w:noWrap/>
            <w:vAlign w:val="center"/>
          </w:tcPr>
          <w:p w14:paraId="614397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176 </w:t>
            </w:r>
          </w:p>
        </w:tc>
      </w:tr>
      <w:tr w14:paraId="076A1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5E74E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4F5626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5679CF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4BC25E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673BBE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黄岩堰村（自然村）*</w:t>
            </w:r>
          </w:p>
        </w:tc>
        <w:tc>
          <w:tcPr>
            <w:tcW w:w="454" w:type="pct"/>
            <w:noWrap/>
            <w:vAlign w:val="center"/>
          </w:tcPr>
          <w:p w14:paraId="6A702C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4BAE23E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1D401C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338EC1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SSW</w:t>
            </w:r>
          </w:p>
        </w:tc>
        <w:tc>
          <w:tcPr>
            <w:tcW w:w="436" w:type="pct"/>
            <w:noWrap/>
            <w:vAlign w:val="center"/>
          </w:tcPr>
          <w:p w14:paraId="455C9C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481 </w:t>
            </w:r>
          </w:p>
        </w:tc>
      </w:tr>
      <w:tr w14:paraId="39C58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C2B4E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4E1A0E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1EE596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73F2D3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58201F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后毛垄村（自然村）</w:t>
            </w:r>
          </w:p>
        </w:tc>
        <w:tc>
          <w:tcPr>
            <w:tcW w:w="454" w:type="pct"/>
            <w:noWrap/>
            <w:vAlign w:val="center"/>
          </w:tcPr>
          <w:p w14:paraId="277316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0E7030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51D668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10D5E5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t>
            </w:r>
          </w:p>
        </w:tc>
        <w:tc>
          <w:tcPr>
            <w:tcW w:w="436" w:type="pct"/>
            <w:noWrap/>
            <w:vAlign w:val="center"/>
          </w:tcPr>
          <w:p w14:paraId="01FE4E4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655 </w:t>
            </w:r>
          </w:p>
        </w:tc>
      </w:tr>
      <w:tr w14:paraId="07F2B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1C881B5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07C0FD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024FF0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60C7F7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247767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童何村</w:t>
            </w:r>
          </w:p>
        </w:tc>
        <w:tc>
          <w:tcPr>
            <w:tcW w:w="454" w:type="pct"/>
            <w:noWrap/>
            <w:vAlign w:val="center"/>
          </w:tcPr>
          <w:p w14:paraId="6AB314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41E334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417645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26EB8C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ESE</w:t>
            </w:r>
          </w:p>
        </w:tc>
        <w:tc>
          <w:tcPr>
            <w:tcW w:w="436" w:type="pct"/>
            <w:noWrap/>
            <w:vAlign w:val="center"/>
          </w:tcPr>
          <w:p w14:paraId="518F9C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2227 </w:t>
            </w:r>
          </w:p>
        </w:tc>
      </w:tr>
      <w:tr w14:paraId="27AC7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95B42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05A48F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6F6B9F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restart"/>
            <w:noWrap/>
            <w:vAlign w:val="center"/>
          </w:tcPr>
          <w:p w14:paraId="5BCA25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野鸭垄村</w:t>
            </w:r>
          </w:p>
        </w:tc>
        <w:tc>
          <w:tcPr>
            <w:tcW w:w="1080" w:type="pct"/>
            <w:noWrap/>
            <w:vAlign w:val="center"/>
          </w:tcPr>
          <w:p w14:paraId="7D0B93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野鸭垄村</w:t>
            </w:r>
          </w:p>
        </w:tc>
        <w:tc>
          <w:tcPr>
            <w:tcW w:w="454" w:type="pct"/>
            <w:noWrap/>
            <w:vAlign w:val="center"/>
          </w:tcPr>
          <w:p w14:paraId="6DA128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restart"/>
            <w:noWrap/>
            <w:vAlign w:val="center"/>
          </w:tcPr>
          <w:p w14:paraId="4DA987F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998</w:t>
            </w:r>
            <w:r>
              <w:rPr>
                <w:rFonts w:hint="eastAsia"/>
                <w:color w:val="auto"/>
                <w:kern w:val="0"/>
                <w:sz w:val="18"/>
                <w:szCs w:val="18"/>
              </w:rPr>
              <w:t>人</w:t>
            </w:r>
          </w:p>
        </w:tc>
        <w:tc>
          <w:tcPr>
            <w:tcW w:w="589" w:type="pct"/>
            <w:vMerge w:val="continue"/>
            <w:noWrap w:val="0"/>
            <w:vAlign w:val="center"/>
          </w:tcPr>
          <w:p w14:paraId="059CE3B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E10AD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ENE</w:t>
            </w:r>
          </w:p>
        </w:tc>
        <w:tc>
          <w:tcPr>
            <w:tcW w:w="436" w:type="pct"/>
            <w:noWrap/>
            <w:vAlign w:val="center"/>
          </w:tcPr>
          <w:p w14:paraId="59A910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2333 </w:t>
            </w:r>
          </w:p>
        </w:tc>
      </w:tr>
      <w:tr w14:paraId="474FE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9B0B0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256D4B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378F1C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36DE6D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5260B9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上西垄（自然村）</w:t>
            </w:r>
          </w:p>
        </w:tc>
        <w:tc>
          <w:tcPr>
            <w:tcW w:w="454" w:type="pct"/>
            <w:noWrap/>
            <w:vAlign w:val="center"/>
          </w:tcPr>
          <w:p w14:paraId="323880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2E481B0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0C594D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B8B58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NE</w:t>
            </w:r>
          </w:p>
        </w:tc>
        <w:tc>
          <w:tcPr>
            <w:tcW w:w="436" w:type="pct"/>
            <w:noWrap/>
            <w:vAlign w:val="center"/>
          </w:tcPr>
          <w:p w14:paraId="7CF84AC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2785 </w:t>
            </w:r>
          </w:p>
        </w:tc>
      </w:tr>
      <w:tr w14:paraId="70768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FEB9D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53DB082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ign w:val="center"/>
          </w:tcPr>
          <w:p w14:paraId="4EDBBD0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43376C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上林名墅</w:t>
            </w:r>
          </w:p>
        </w:tc>
        <w:tc>
          <w:tcPr>
            <w:tcW w:w="454" w:type="pct"/>
            <w:noWrap/>
            <w:vAlign w:val="center"/>
          </w:tcPr>
          <w:p w14:paraId="4676AEE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5569F1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150</w:t>
            </w:r>
            <w:r>
              <w:rPr>
                <w:rFonts w:hint="eastAsia"/>
                <w:color w:val="auto"/>
                <w:kern w:val="0"/>
                <w:sz w:val="18"/>
                <w:szCs w:val="18"/>
              </w:rPr>
              <w:t>人</w:t>
            </w:r>
          </w:p>
        </w:tc>
        <w:tc>
          <w:tcPr>
            <w:tcW w:w="589" w:type="pct"/>
            <w:noWrap w:val="0"/>
            <w:vAlign w:val="center"/>
          </w:tcPr>
          <w:p w14:paraId="47E1AC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67845A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WSW</w:t>
            </w:r>
          </w:p>
        </w:tc>
        <w:tc>
          <w:tcPr>
            <w:tcW w:w="436" w:type="pct"/>
            <w:noWrap/>
            <w:vAlign w:val="center"/>
          </w:tcPr>
          <w:p w14:paraId="6AD7A1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785 </w:t>
            </w:r>
          </w:p>
        </w:tc>
      </w:tr>
      <w:tr w14:paraId="27486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8185F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7880C5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restart"/>
            <w:noWrap w:val="0"/>
            <w:vAlign w:val="center"/>
          </w:tcPr>
          <w:p w14:paraId="4E1FD80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大洲镇</w:t>
            </w:r>
          </w:p>
        </w:tc>
        <w:tc>
          <w:tcPr>
            <w:tcW w:w="429" w:type="pct"/>
            <w:vMerge w:val="restart"/>
            <w:noWrap/>
            <w:vAlign w:val="center"/>
          </w:tcPr>
          <w:p w14:paraId="7B6EBD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坑头畈村</w:t>
            </w:r>
          </w:p>
        </w:tc>
        <w:tc>
          <w:tcPr>
            <w:tcW w:w="1080" w:type="pct"/>
            <w:noWrap/>
            <w:vAlign w:val="center"/>
          </w:tcPr>
          <w:p w14:paraId="34CB8F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山后郑（自然村）</w:t>
            </w:r>
          </w:p>
        </w:tc>
        <w:tc>
          <w:tcPr>
            <w:tcW w:w="454" w:type="pct"/>
            <w:noWrap/>
            <w:vAlign w:val="center"/>
          </w:tcPr>
          <w:p w14:paraId="5D0B7C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restart"/>
            <w:noWrap/>
            <w:vAlign w:val="center"/>
          </w:tcPr>
          <w:p w14:paraId="35FD7A2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1126</w:t>
            </w:r>
            <w:r>
              <w:rPr>
                <w:rFonts w:hint="eastAsia"/>
                <w:color w:val="auto"/>
                <w:kern w:val="0"/>
                <w:sz w:val="18"/>
                <w:szCs w:val="18"/>
              </w:rPr>
              <w:t>人</w:t>
            </w:r>
          </w:p>
        </w:tc>
        <w:tc>
          <w:tcPr>
            <w:tcW w:w="589" w:type="pct"/>
            <w:vMerge w:val="restart"/>
            <w:noWrap w:val="0"/>
            <w:vAlign w:val="center"/>
          </w:tcPr>
          <w:p w14:paraId="540BDE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212635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t>
            </w:r>
          </w:p>
        </w:tc>
        <w:tc>
          <w:tcPr>
            <w:tcW w:w="436" w:type="pct"/>
            <w:noWrap/>
            <w:vAlign w:val="center"/>
          </w:tcPr>
          <w:p w14:paraId="135ADC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2211 </w:t>
            </w:r>
          </w:p>
        </w:tc>
      </w:tr>
      <w:tr w14:paraId="0B5FF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E72E52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00214C3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2E1661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6DDE93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1FF010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漂塘（自然村）</w:t>
            </w:r>
          </w:p>
        </w:tc>
        <w:tc>
          <w:tcPr>
            <w:tcW w:w="454" w:type="pct"/>
            <w:noWrap/>
            <w:vAlign w:val="center"/>
          </w:tcPr>
          <w:p w14:paraId="2C4BF4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39EE0B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45D893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2B90EF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t>
            </w:r>
          </w:p>
        </w:tc>
        <w:tc>
          <w:tcPr>
            <w:tcW w:w="436" w:type="pct"/>
            <w:noWrap/>
            <w:vAlign w:val="center"/>
          </w:tcPr>
          <w:p w14:paraId="72A5261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1668 </w:t>
            </w:r>
          </w:p>
        </w:tc>
      </w:tr>
      <w:tr w14:paraId="78EC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29E04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07F334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4D06264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32E44C6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2DE612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坑头畈村</w:t>
            </w:r>
          </w:p>
        </w:tc>
        <w:tc>
          <w:tcPr>
            <w:tcW w:w="454" w:type="pct"/>
            <w:noWrap/>
            <w:vAlign w:val="center"/>
          </w:tcPr>
          <w:p w14:paraId="44FBE75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75363A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37EAFD5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74000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SSE</w:t>
            </w:r>
          </w:p>
        </w:tc>
        <w:tc>
          <w:tcPr>
            <w:tcW w:w="436" w:type="pct"/>
            <w:noWrap/>
            <w:vAlign w:val="center"/>
          </w:tcPr>
          <w:p w14:paraId="262749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2709 </w:t>
            </w:r>
          </w:p>
        </w:tc>
      </w:tr>
      <w:tr w14:paraId="5285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634B1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128CE3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59050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429" w:type="pct"/>
            <w:vMerge w:val="continue"/>
            <w:noWrap/>
            <w:vAlign w:val="center"/>
          </w:tcPr>
          <w:p w14:paraId="6ECAD69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080" w:type="pct"/>
            <w:noWrap/>
            <w:vAlign w:val="center"/>
          </w:tcPr>
          <w:p w14:paraId="0CCC0F4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大公殿（自然村）</w:t>
            </w:r>
          </w:p>
        </w:tc>
        <w:tc>
          <w:tcPr>
            <w:tcW w:w="454" w:type="pct"/>
            <w:noWrap/>
            <w:vAlign w:val="center"/>
          </w:tcPr>
          <w:p w14:paraId="59C028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4D7B6E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4923CE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5FD156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SE</w:t>
            </w:r>
          </w:p>
        </w:tc>
        <w:tc>
          <w:tcPr>
            <w:tcW w:w="436" w:type="pct"/>
            <w:noWrap/>
            <w:vAlign w:val="center"/>
          </w:tcPr>
          <w:p w14:paraId="7D682E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2450 </w:t>
            </w:r>
          </w:p>
        </w:tc>
      </w:tr>
      <w:tr w14:paraId="0DD52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DC2F9E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23549C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14C79A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446604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五石梗村</w:t>
            </w:r>
          </w:p>
        </w:tc>
        <w:tc>
          <w:tcPr>
            <w:tcW w:w="454" w:type="pct"/>
            <w:noWrap/>
            <w:vAlign w:val="center"/>
          </w:tcPr>
          <w:p w14:paraId="4798F4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97165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1568</w:t>
            </w:r>
            <w:r>
              <w:rPr>
                <w:rFonts w:hint="eastAsia"/>
                <w:color w:val="auto"/>
                <w:kern w:val="0"/>
                <w:sz w:val="18"/>
                <w:szCs w:val="18"/>
              </w:rPr>
              <w:t>人</w:t>
            </w:r>
          </w:p>
        </w:tc>
        <w:tc>
          <w:tcPr>
            <w:tcW w:w="589" w:type="pct"/>
            <w:vMerge w:val="continue"/>
            <w:noWrap w:val="0"/>
            <w:vAlign w:val="center"/>
          </w:tcPr>
          <w:p w14:paraId="5A67E21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592CC8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t>
            </w:r>
          </w:p>
        </w:tc>
        <w:tc>
          <w:tcPr>
            <w:tcW w:w="436" w:type="pct"/>
            <w:noWrap/>
            <w:vAlign w:val="center"/>
          </w:tcPr>
          <w:p w14:paraId="4A3967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2927 </w:t>
            </w:r>
          </w:p>
        </w:tc>
      </w:tr>
      <w:tr w14:paraId="7AF96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27E26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restart"/>
            <w:noWrap/>
            <w:vAlign w:val="center"/>
          </w:tcPr>
          <w:p w14:paraId="2CDFBC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柯城区</w:t>
            </w:r>
          </w:p>
        </w:tc>
        <w:tc>
          <w:tcPr>
            <w:tcW w:w="384" w:type="pct"/>
            <w:vMerge w:val="restart"/>
            <w:noWrap w:val="0"/>
            <w:vAlign w:val="center"/>
          </w:tcPr>
          <w:p w14:paraId="4D1FEF6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石室乡</w:t>
            </w:r>
          </w:p>
        </w:tc>
        <w:tc>
          <w:tcPr>
            <w:tcW w:w="1510" w:type="pct"/>
            <w:gridSpan w:val="2"/>
            <w:noWrap/>
            <w:vAlign w:val="center"/>
          </w:tcPr>
          <w:p w14:paraId="4F102A2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荆溪村</w:t>
            </w:r>
          </w:p>
        </w:tc>
        <w:tc>
          <w:tcPr>
            <w:tcW w:w="454" w:type="pct"/>
            <w:noWrap/>
            <w:vAlign w:val="center"/>
          </w:tcPr>
          <w:p w14:paraId="6991CD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49102A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599</w:t>
            </w:r>
            <w:r>
              <w:rPr>
                <w:rFonts w:hint="eastAsia"/>
                <w:color w:val="auto"/>
                <w:kern w:val="0"/>
                <w:sz w:val="18"/>
                <w:szCs w:val="18"/>
              </w:rPr>
              <w:t>人</w:t>
            </w:r>
          </w:p>
        </w:tc>
        <w:tc>
          <w:tcPr>
            <w:tcW w:w="589" w:type="pct"/>
            <w:vMerge w:val="restart"/>
            <w:noWrap w:val="0"/>
            <w:vAlign w:val="center"/>
          </w:tcPr>
          <w:p w14:paraId="29CDAB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16EC80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w:t>
            </w:r>
          </w:p>
        </w:tc>
        <w:tc>
          <w:tcPr>
            <w:tcW w:w="436" w:type="pct"/>
            <w:noWrap/>
            <w:vAlign w:val="center"/>
          </w:tcPr>
          <w:p w14:paraId="24BA1B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2458 </w:t>
            </w:r>
          </w:p>
        </w:tc>
      </w:tr>
      <w:tr w14:paraId="2F3B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4F2CB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2B58B5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6AC5A7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35806E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江东村</w:t>
            </w:r>
          </w:p>
        </w:tc>
        <w:tc>
          <w:tcPr>
            <w:tcW w:w="454" w:type="pct"/>
            <w:noWrap/>
            <w:vAlign w:val="center"/>
          </w:tcPr>
          <w:p w14:paraId="693226C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365D7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1586</w:t>
            </w:r>
            <w:r>
              <w:rPr>
                <w:rFonts w:hint="eastAsia"/>
                <w:color w:val="auto"/>
                <w:kern w:val="0"/>
                <w:sz w:val="18"/>
                <w:szCs w:val="18"/>
              </w:rPr>
              <w:t>人</w:t>
            </w:r>
          </w:p>
        </w:tc>
        <w:tc>
          <w:tcPr>
            <w:tcW w:w="589" w:type="pct"/>
            <w:vMerge w:val="continue"/>
            <w:noWrap w:val="0"/>
            <w:vAlign w:val="center"/>
          </w:tcPr>
          <w:p w14:paraId="4CCA6D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6339FD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WNW</w:t>
            </w:r>
          </w:p>
        </w:tc>
        <w:tc>
          <w:tcPr>
            <w:tcW w:w="436" w:type="pct"/>
            <w:noWrap/>
            <w:vAlign w:val="center"/>
          </w:tcPr>
          <w:p w14:paraId="4FDC13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2397 </w:t>
            </w:r>
          </w:p>
        </w:tc>
      </w:tr>
      <w:tr w14:paraId="2D2D9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6976B3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5E73CC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06E7B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7803CB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沙埠一村</w:t>
            </w:r>
          </w:p>
        </w:tc>
        <w:tc>
          <w:tcPr>
            <w:tcW w:w="454" w:type="pct"/>
            <w:noWrap/>
            <w:vAlign w:val="center"/>
          </w:tcPr>
          <w:p w14:paraId="735C19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490CC2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889</w:t>
            </w:r>
            <w:r>
              <w:rPr>
                <w:rFonts w:hint="eastAsia"/>
                <w:color w:val="auto"/>
                <w:kern w:val="0"/>
                <w:sz w:val="18"/>
                <w:szCs w:val="18"/>
              </w:rPr>
              <w:t>人</w:t>
            </w:r>
          </w:p>
        </w:tc>
        <w:tc>
          <w:tcPr>
            <w:tcW w:w="589" w:type="pct"/>
            <w:vMerge w:val="continue"/>
            <w:noWrap w:val="0"/>
            <w:vAlign w:val="center"/>
          </w:tcPr>
          <w:p w14:paraId="79DA53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C6306C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0E70980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2758 </w:t>
            </w:r>
          </w:p>
        </w:tc>
      </w:tr>
      <w:tr w14:paraId="748E7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506E559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ign w:val="center"/>
          </w:tcPr>
          <w:p w14:paraId="7A7FAE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4508F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306BA1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沙埠二村</w:t>
            </w:r>
          </w:p>
        </w:tc>
        <w:tc>
          <w:tcPr>
            <w:tcW w:w="454" w:type="pct"/>
            <w:noWrap/>
            <w:vAlign w:val="center"/>
          </w:tcPr>
          <w:p w14:paraId="05E72B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D1013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1012</w:t>
            </w:r>
            <w:r>
              <w:rPr>
                <w:rFonts w:hint="eastAsia"/>
                <w:color w:val="auto"/>
                <w:kern w:val="0"/>
                <w:sz w:val="18"/>
                <w:szCs w:val="18"/>
              </w:rPr>
              <w:t>人</w:t>
            </w:r>
          </w:p>
        </w:tc>
        <w:tc>
          <w:tcPr>
            <w:tcW w:w="589" w:type="pct"/>
            <w:vMerge w:val="continue"/>
            <w:noWrap w:val="0"/>
            <w:vAlign w:val="center"/>
          </w:tcPr>
          <w:p w14:paraId="3FD0F8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2FECB6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11C676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2338 </w:t>
            </w:r>
          </w:p>
        </w:tc>
      </w:tr>
      <w:tr w14:paraId="109E5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restart"/>
            <w:noWrap w:val="0"/>
            <w:vAlign w:val="center"/>
          </w:tcPr>
          <w:p w14:paraId="61DA76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环境风险</w:t>
            </w:r>
          </w:p>
        </w:tc>
        <w:tc>
          <w:tcPr>
            <w:tcW w:w="274" w:type="pct"/>
            <w:vMerge w:val="restart"/>
            <w:noWrap w:val="0"/>
            <w:vAlign w:val="center"/>
          </w:tcPr>
          <w:p w14:paraId="59816A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柯城区</w:t>
            </w:r>
          </w:p>
        </w:tc>
        <w:tc>
          <w:tcPr>
            <w:tcW w:w="384" w:type="pct"/>
            <w:vMerge w:val="restart"/>
            <w:noWrap w:val="0"/>
            <w:vAlign w:val="center"/>
          </w:tcPr>
          <w:p w14:paraId="33C389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黄家街道</w:t>
            </w:r>
          </w:p>
        </w:tc>
        <w:tc>
          <w:tcPr>
            <w:tcW w:w="1510" w:type="pct"/>
            <w:gridSpan w:val="2"/>
            <w:noWrap/>
            <w:vAlign w:val="center"/>
          </w:tcPr>
          <w:p w14:paraId="24AD87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东周村</w:t>
            </w:r>
          </w:p>
        </w:tc>
        <w:tc>
          <w:tcPr>
            <w:tcW w:w="454" w:type="pct"/>
            <w:noWrap/>
            <w:vAlign w:val="center"/>
          </w:tcPr>
          <w:p w14:paraId="56B17B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0271DC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1428</w:t>
            </w:r>
            <w:r>
              <w:rPr>
                <w:rFonts w:hint="eastAsia"/>
                <w:color w:val="auto"/>
                <w:kern w:val="0"/>
                <w:sz w:val="18"/>
                <w:szCs w:val="18"/>
              </w:rPr>
              <w:t>人</w:t>
            </w:r>
          </w:p>
        </w:tc>
        <w:tc>
          <w:tcPr>
            <w:tcW w:w="589" w:type="pct"/>
            <w:vMerge w:val="restart"/>
            <w:noWrap w:val="0"/>
            <w:vAlign w:val="center"/>
          </w:tcPr>
          <w:p w14:paraId="70F160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1AF6E9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574CBB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4654 </w:t>
            </w:r>
          </w:p>
        </w:tc>
      </w:tr>
      <w:tr w14:paraId="1D81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90DFC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3BBC15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BFBD0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54807A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陈家村</w:t>
            </w:r>
          </w:p>
        </w:tc>
        <w:tc>
          <w:tcPr>
            <w:tcW w:w="454" w:type="pct"/>
            <w:noWrap/>
            <w:vAlign w:val="center"/>
          </w:tcPr>
          <w:p w14:paraId="6DE425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1027EE7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1642</w:t>
            </w:r>
            <w:r>
              <w:rPr>
                <w:rFonts w:hint="eastAsia"/>
                <w:color w:val="auto"/>
                <w:kern w:val="0"/>
                <w:sz w:val="18"/>
                <w:szCs w:val="18"/>
              </w:rPr>
              <w:t>人</w:t>
            </w:r>
          </w:p>
        </w:tc>
        <w:tc>
          <w:tcPr>
            <w:tcW w:w="589" w:type="pct"/>
            <w:vMerge w:val="continue"/>
            <w:noWrap w:val="0"/>
            <w:vAlign w:val="center"/>
          </w:tcPr>
          <w:p w14:paraId="3E3DAAD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51CB9F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2328153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4406 </w:t>
            </w:r>
          </w:p>
        </w:tc>
      </w:tr>
      <w:tr w14:paraId="58735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356" w:type="pct"/>
            <w:vMerge w:val="continue"/>
            <w:noWrap w:val="0"/>
            <w:vAlign w:val="center"/>
          </w:tcPr>
          <w:p w14:paraId="5D0BF8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1C9D39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noWrap w:val="0"/>
            <w:vAlign w:val="center"/>
          </w:tcPr>
          <w:p w14:paraId="41A192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花园街道</w:t>
            </w:r>
          </w:p>
        </w:tc>
        <w:tc>
          <w:tcPr>
            <w:tcW w:w="1510" w:type="pct"/>
            <w:gridSpan w:val="2"/>
            <w:noWrap/>
            <w:vAlign w:val="center"/>
          </w:tcPr>
          <w:p w14:paraId="30C3D1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新苑社区</w:t>
            </w:r>
          </w:p>
        </w:tc>
        <w:tc>
          <w:tcPr>
            <w:tcW w:w="454" w:type="pct"/>
            <w:noWrap/>
            <w:vAlign w:val="center"/>
          </w:tcPr>
          <w:p w14:paraId="4AF94A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308BA44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5105</w:t>
            </w:r>
            <w:r>
              <w:rPr>
                <w:rFonts w:hint="eastAsia"/>
                <w:color w:val="auto"/>
                <w:kern w:val="0"/>
                <w:sz w:val="18"/>
                <w:szCs w:val="18"/>
              </w:rPr>
              <w:t>人</w:t>
            </w:r>
          </w:p>
        </w:tc>
        <w:tc>
          <w:tcPr>
            <w:tcW w:w="589" w:type="pct"/>
            <w:vMerge w:val="continue"/>
            <w:noWrap w:val="0"/>
            <w:vAlign w:val="center"/>
          </w:tcPr>
          <w:p w14:paraId="5680E9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4F929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WNW</w:t>
            </w:r>
          </w:p>
        </w:tc>
        <w:tc>
          <w:tcPr>
            <w:tcW w:w="436" w:type="pct"/>
            <w:noWrap/>
            <w:vAlign w:val="center"/>
          </w:tcPr>
          <w:p w14:paraId="4B6097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4125 </w:t>
            </w:r>
          </w:p>
        </w:tc>
      </w:tr>
      <w:tr w14:paraId="4B693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B3782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366091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restart"/>
            <w:noWrap w:val="0"/>
            <w:vAlign w:val="center"/>
          </w:tcPr>
          <w:p w14:paraId="152FFE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衢化街道</w:t>
            </w:r>
          </w:p>
        </w:tc>
        <w:tc>
          <w:tcPr>
            <w:tcW w:w="1510" w:type="pct"/>
            <w:gridSpan w:val="2"/>
            <w:noWrap/>
            <w:vAlign w:val="center"/>
          </w:tcPr>
          <w:p w14:paraId="121D7C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昌和社区</w:t>
            </w:r>
          </w:p>
        </w:tc>
        <w:tc>
          <w:tcPr>
            <w:tcW w:w="454" w:type="pct"/>
            <w:noWrap/>
            <w:vAlign w:val="center"/>
          </w:tcPr>
          <w:p w14:paraId="04FFF0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0DD0BC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7249</w:t>
            </w:r>
            <w:r>
              <w:rPr>
                <w:rFonts w:hint="eastAsia"/>
                <w:color w:val="auto"/>
                <w:kern w:val="0"/>
                <w:sz w:val="18"/>
                <w:szCs w:val="18"/>
              </w:rPr>
              <w:t>人</w:t>
            </w:r>
          </w:p>
        </w:tc>
        <w:tc>
          <w:tcPr>
            <w:tcW w:w="589" w:type="pct"/>
            <w:vMerge w:val="restart"/>
            <w:noWrap w:val="0"/>
            <w:vAlign w:val="center"/>
          </w:tcPr>
          <w:p w14:paraId="553530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2EBEE5D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WSW</w:t>
            </w:r>
          </w:p>
        </w:tc>
        <w:tc>
          <w:tcPr>
            <w:tcW w:w="436" w:type="pct"/>
            <w:noWrap/>
            <w:vAlign w:val="center"/>
          </w:tcPr>
          <w:p w14:paraId="651A451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4273 </w:t>
            </w:r>
          </w:p>
        </w:tc>
      </w:tr>
      <w:tr w14:paraId="1AC7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8C355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6D0D97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3D7850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2325A5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溪东埂村</w:t>
            </w:r>
          </w:p>
        </w:tc>
        <w:tc>
          <w:tcPr>
            <w:tcW w:w="454" w:type="pct"/>
            <w:noWrap/>
            <w:vAlign w:val="center"/>
          </w:tcPr>
          <w:p w14:paraId="723817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1B564A2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504</w:t>
            </w:r>
            <w:r>
              <w:rPr>
                <w:rFonts w:hint="eastAsia"/>
                <w:color w:val="auto"/>
                <w:kern w:val="0"/>
                <w:sz w:val="18"/>
                <w:szCs w:val="18"/>
              </w:rPr>
              <w:t>人</w:t>
            </w:r>
          </w:p>
        </w:tc>
        <w:tc>
          <w:tcPr>
            <w:tcW w:w="589" w:type="pct"/>
            <w:vMerge w:val="continue"/>
            <w:noWrap w:val="0"/>
            <w:vAlign w:val="center"/>
          </w:tcPr>
          <w:p w14:paraId="51124A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669C20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05B5B6A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3515 </w:t>
            </w:r>
          </w:p>
        </w:tc>
      </w:tr>
      <w:tr w14:paraId="068E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0DE0D1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4C740F6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80E63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7D5E78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官碓村</w:t>
            </w:r>
          </w:p>
        </w:tc>
        <w:tc>
          <w:tcPr>
            <w:tcW w:w="454" w:type="pct"/>
            <w:noWrap/>
            <w:vAlign w:val="center"/>
          </w:tcPr>
          <w:p w14:paraId="010B700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6C9B5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1562</w:t>
            </w:r>
            <w:r>
              <w:rPr>
                <w:rFonts w:hint="eastAsia"/>
                <w:color w:val="auto"/>
                <w:kern w:val="0"/>
                <w:sz w:val="18"/>
                <w:szCs w:val="18"/>
              </w:rPr>
              <w:t>人</w:t>
            </w:r>
          </w:p>
        </w:tc>
        <w:tc>
          <w:tcPr>
            <w:tcW w:w="589" w:type="pct"/>
            <w:vMerge w:val="restart"/>
            <w:noWrap w:val="0"/>
            <w:vAlign w:val="center"/>
          </w:tcPr>
          <w:p w14:paraId="7262DC5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581758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4520956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4257 </w:t>
            </w:r>
          </w:p>
        </w:tc>
      </w:tr>
      <w:tr w14:paraId="69B4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18696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20B22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93096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shd w:val="clear" w:color="auto" w:fill="auto"/>
            <w:noWrap/>
            <w:vAlign w:val="center"/>
          </w:tcPr>
          <w:p w14:paraId="12E577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上祝村</w:t>
            </w:r>
          </w:p>
        </w:tc>
        <w:tc>
          <w:tcPr>
            <w:tcW w:w="454" w:type="pct"/>
            <w:shd w:val="clear" w:color="auto" w:fill="auto"/>
            <w:noWrap/>
            <w:vAlign w:val="center"/>
          </w:tcPr>
          <w:p w14:paraId="5CAF85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居住区</w:t>
            </w:r>
          </w:p>
        </w:tc>
        <w:tc>
          <w:tcPr>
            <w:tcW w:w="595" w:type="pct"/>
            <w:shd w:val="clear" w:color="auto" w:fill="auto"/>
            <w:noWrap/>
            <w:vAlign w:val="center"/>
          </w:tcPr>
          <w:p w14:paraId="3A9723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678</w:t>
            </w:r>
            <w:r>
              <w:rPr>
                <w:rFonts w:hint="eastAsia"/>
                <w:color w:val="auto"/>
                <w:kern w:val="0"/>
                <w:sz w:val="18"/>
                <w:szCs w:val="18"/>
              </w:rPr>
              <w:t>人</w:t>
            </w:r>
          </w:p>
        </w:tc>
        <w:tc>
          <w:tcPr>
            <w:tcW w:w="589" w:type="pct"/>
            <w:vMerge w:val="continue"/>
            <w:shd w:val="clear" w:color="auto" w:fill="auto"/>
            <w:noWrap w:val="0"/>
            <w:vAlign w:val="center"/>
          </w:tcPr>
          <w:p w14:paraId="6B4B67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p>
        </w:tc>
        <w:tc>
          <w:tcPr>
            <w:tcW w:w="399" w:type="pct"/>
            <w:shd w:val="clear" w:color="auto" w:fill="auto"/>
            <w:noWrap/>
            <w:vAlign w:val="center"/>
          </w:tcPr>
          <w:p w14:paraId="7A1189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W</w:t>
            </w:r>
          </w:p>
        </w:tc>
        <w:tc>
          <w:tcPr>
            <w:tcW w:w="436" w:type="pct"/>
            <w:shd w:val="clear" w:color="auto" w:fill="auto"/>
            <w:noWrap/>
            <w:vAlign w:val="center"/>
          </w:tcPr>
          <w:p w14:paraId="553885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 xml:space="preserve">4771 </w:t>
            </w:r>
          </w:p>
        </w:tc>
      </w:tr>
      <w:tr w14:paraId="73FBA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AAAC5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6D313C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7DBAF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shd w:val="clear" w:color="auto" w:fill="auto"/>
            <w:noWrap/>
            <w:vAlign w:val="center"/>
          </w:tcPr>
          <w:p w14:paraId="6D5C613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孔家村</w:t>
            </w:r>
          </w:p>
        </w:tc>
        <w:tc>
          <w:tcPr>
            <w:tcW w:w="454" w:type="pct"/>
            <w:shd w:val="clear" w:color="auto" w:fill="auto"/>
            <w:noWrap/>
            <w:vAlign w:val="center"/>
          </w:tcPr>
          <w:p w14:paraId="6B2864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居住区</w:t>
            </w:r>
          </w:p>
        </w:tc>
        <w:tc>
          <w:tcPr>
            <w:tcW w:w="595" w:type="pct"/>
            <w:shd w:val="clear" w:color="auto" w:fill="auto"/>
            <w:noWrap/>
            <w:vAlign w:val="center"/>
          </w:tcPr>
          <w:p w14:paraId="5A5D02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486</w:t>
            </w:r>
            <w:r>
              <w:rPr>
                <w:rFonts w:hint="eastAsia"/>
                <w:color w:val="auto"/>
                <w:kern w:val="0"/>
                <w:sz w:val="18"/>
                <w:szCs w:val="18"/>
              </w:rPr>
              <w:t>人</w:t>
            </w:r>
          </w:p>
        </w:tc>
        <w:tc>
          <w:tcPr>
            <w:tcW w:w="589" w:type="pct"/>
            <w:vMerge w:val="restart"/>
            <w:shd w:val="clear" w:color="auto" w:fill="auto"/>
            <w:noWrap w:val="0"/>
            <w:vAlign w:val="center"/>
          </w:tcPr>
          <w:p w14:paraId="2268BD9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环境空气一类区</w:t>
            </w:r>
          </w:p>
        </w:tc>
        <w:tc>
          <w:tcPr>
            <w:tcW w:w="399" w:type="pct"/>
            <w:shd w:val="clear" w:color="auto" w:fill="auto"/>
            <w:noWrap/>
            <w:vAlign w:val="center"/>
          </w:tcPr>
          <w:p w14:paraId="31A1FC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W</w:t>
            </w:r>
          </w:p>
        </w:tc>
        <w:tc>
          <w:tcPr>
            <w:tcW w:w="436" w:type="pct"/>
            <w:shd w:val="clear" w:color="auto" w:fill="auto"/>
            <w:noWrap/>
            <w:vAlign w:val="center"/>
          </w:tcPr>
          <w:p w14:paraId="3998B5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 xml:space="preserve">3724 </w:t>
            </w:r>
          </w:p>
        </w:tc>
      </w:tr>
      <w:tr w14:paraId="2174C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F8B1E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677FD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6C37D69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2AB0BCA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普珠园村</w:t>
            </w:r>
          </w:p>
        </w:tc>
        <w:tc>
          <w:tcPr>
            <w:tcW w:w="454" w:type="pct"/>
            <w:noWrap/>
            <w:vAlign w:val="center"/>
          </w:tcPr>
          <w:p w14:paraId="6963327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5823B2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728</w:t>
            </w:r>
            <w:r>
              <w:rPr>
                <w:rFonts w:hint="eastAsia"/>
                <w:color w:val="auto"/>
                <w:kern w:val="0"/>
                <w:sz w:val="18"/>
                <w:szCs w:val="18"/>
              </w:rPr>
              <w:t>人</w:t>
            </w:r>
          </w:p>
        </w:tc>
        <w:tc>
          <w:tcPr>
            <w:tcW w:w="589" w:type="pct"/>
            <w:vMerge w:val="continue"/>
            <w:noWrap w:val="0"/>
            <w:vAlign w:val="center"/>
          </w:tcPr>
          <w:p w14:paraId="66E10C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205ECB8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WSW</w:t>
            </w:r>
          </w:p>
        </w:tc>
        <w:tc>
          <w:tcPr>
            <w:tcW w:w="436" w:type="pct"/>
            <w:noWrap/>
            <w:vAlign w:val="center"/>
          </w:tcPr>
          <w:p w14:paraId="062BC6A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4155 </w:t>
            </w:r>
          </w:p>
        </w:tc>
      </w:tr>
      <w:tr w14:paraId="4AD5D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B787C2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92B4E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001E5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62A945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缸窑村</w:t>
            </w:r>
          </w:p>
        </w:tc>
        <w:tc>
          <w:tcPr>
            <w:tcW w:w="454" w:type="pct"/>
            <w:noWrap/>
            <w:vAlign w:val="center"/>
          </w:tcPr>
          <w:p w14:paraId="0C5282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4E5E5C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1086 </w:t>
            </w:r>
            <w:r>
              <w:rPr>
                <w:rFonts w:hint="eastAsia"/>
                <w:color w:val="auto"/>
                <w:kern w:val="0"/>
                <w:sz w:val="18"/>
                <w:szCs w:val="18"/>
              </w:rPr>
              <w:t>人</w:t>
            </w:r>
          </w:p>
        </w:tc>
        <w:tc>
          <w:tcPr>
            <w:tcW w:w="589" w:type="pct"/>
            <w:vMerge w:val="restart"/>
            <w:noWrap w:val="0"/>
            <w:vAlign w:val="center"/>
          </w:tcPr>
          <w:p w14:paraId="7585F0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034BC7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WSW</w:t>
            </w:r>
          </w:p>
        </w:tc>
        <w:tc>
          <w:tcPr>
            <w:tcW w:w="436" w:type="pct"/>
            <w:noWrap/>
            <w:vAlign w:val="center"/>
          </w:tcPr>
          <w:p w14:paraId="561813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5462 </w:t>
            </w:r>
          </w:p>
        </w:tc>
      </w:tr>
      <w:tr w14:paraId="59B69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CA01B8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7BF4A9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22CB3C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48D536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塔坛寺村</w:t>
            </w:r>
          </w:p>
        </w:tc>
        <w:tc>
          <w:tcPr>
            <w:tcW w:w="454" w:type="pct"/>
            <w:noWrap/>
            <w:vAlign w:val="center"/>
          </w:tcPr>
          <w:p w14:paraId="621C60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6394AB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426</w:t>
            </w:r>
            <w:r>
              <w:rPr>
                <w:rFonts w:hint="eastAsia"/>
                <w:color w:val="auto"/>
                <w:kern w:val="0"/>
                <w:sz w:val="18"/>
                <w:szCs w:val="18"/>
              </w:rPr>
              <w:t>人</w:t>
            </w:r>
          </w:p>
        </w:tc>
        <w:tc>
          <w:tcPr>
            <w:tcW w:w="589" w:type="pct"/>
            <w:vMerge w:val="continue"/>
            <w:noWrap w:val="0"/>
            <w:vAlign w:val="center"/>
          </w:tcPr>
          <w:p w14:paraId="7D0EF32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0BCA61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48AC7B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4803 </w:t>
            </w:r>
          </w:p>
        </w:tc>
      </w:tr>
      <w:tr w14:paraId="785B2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6772B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C5F18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426F7D8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5264A84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文昌社区</w:t>
            </w:r>
          </w:p>
        </w:tc>
        <w:tc>
          <w:tcPr>
            <w:tcW w:w="454" w:type="pct"/>
            <w:noWrap/>
            <w:vAlign w:val="center"/>
          </w:tcPr>
          <w:p w14:paraId="1C22AF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373F7FE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5581</w:t>
            </w:r>
            <w:r>
              <w:rPr>
                <w:rFonts w:hint="eastAsia"/>
                <w:color w:val="auto"/>
                <w:kern w:val="0"/>
                <w:sz w:val="18"/>
                <w:szCs w:val="18"/>
              </w:rPr>
              <w:t>人</w:t>
            </w:r>
          </w:p>
        </w:tc>
        <w:tc>
          <w:tcPr>
            <w:tcW w:w="589" w:type="pct"/>
            <w:vMerge w:val="continue"/>
            <w:noWrap w:val="0"/>
            <w:vAlign w:val="center"/>
          </w:tcPr>
          <w:p w14:paraId="2A560A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F99B7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WNW</w:t>
            </w:r>
          </w:p>
        </w:tc>
        <w:tc>
          <w:tcPr>
            <w:tcW w:w="436" w:type="pct"/>
            <w:noWrap/>
            <w:vAlign w:val="center"/>
          </w:tcPr>
          <w:p w14:paraId="445BFA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3845 </w:t>
            </w:r>
          </w:p>
        </w:tc>
      </w:tr>
      <w:tr w14:paraId="5152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B1CFE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137B4E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3D5FB1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498AF5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望江社区</w:t>
            </w:r>
          </w:p>
        </w:tc>
        <w:tc>
          <w:tcPr>
            <w:tcW w:w="454" w:type="pct"/>
            <w:noWrap/>
            <w:vAlign w:val="center"/>
          </w:tcPr>
          <w:p w14:paraId="45484A9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4888F64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7549</w:t>
            </w:r>
            <w:r>
              <w:rPr>
                <w:rFonts w:hint="eastAsia"/>
                <w:color w:val="auto"/>
                <w:kern w:val="0"/>
                <w:sz w:val="18"/>
                <w:szCs w:val="18"/>
              </w:rPr>
              <w:t>人</w:t>
            </w:r>
          </w:p>
        </w:tc>
        <w:tc>
          <w:tcPr>
            <w:tcW w:w="589" w:type="pct"/>
            <w:vMerge w:val="restart"/>
            <w:noWrap w:val="0"/>
            <w:vAlign w:val="center"/>
          </w:tcPr>
          <w:p w14:paraId="3698A84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51AEDF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31298A1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3508 </w:t>
            </w:r>
          </w:p>
        </w:tc>
      </w:tr>
      <w:tr w14:paraId="7E244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2497B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4206C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6A80A5B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301888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滨一社区</w:t>
            </w:r>
          </w:p>
        </w:tc>
        <w:tc>
          <w:tcPr>
            <w:tcW w:w="454" w:type="pct"/>
            <w:noWrap/>
            <w:vAlign w:val="center"/>
          </w:tcPr>
          <w:p w14:paraId="6AAFD16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6E105BE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4505</w:t>
            </w:r>
            <w:r>
              <w:rPr>
                <w:rFonts w:hint="eastAsia"/>
                <w:color w:val="auto"/>
                <w:kern w:val="0"/>
                <w:sz w:val="18"/>
                <w:szCs w:val="18"/>
              </w:rPr>
              <w:t>人</w:t>
            </w:r>
          </w:p>
        </w:tc>
        <w:tc>
          <w:tcPr>
            <w:tcW w:w="589" w:type="pct"/>
            <w:vMerge w:val="continue"/>
            <w:noWrap w:val="0"/>
            <w:vAlign w:val="center"/>
          </w:tcPr>
          <w:p w14:paraId="6E26C87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126175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WNW</w:t>
            </w:r>
          </w:p>
        </w:tc>
        <w:tc>
          <w:tcPr>
            <w:tcW w:w="436" w:type="pct"/>
            <w:noWrap/>
            <w:vAlign w:val="center"/>
          </w:tcPr>
          <w:p w14:paraId="2E9A09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3362 </w:t>
            </w:r>
          </w:p>
        </w:tc>
      </w:tr>
      <w:tr w14:paraId="02D90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17956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A1F8A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26F74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4384AD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滨二社区</w:t>
            </w:r>
          </w:p>
        </w:tc>
        <w:tc>
          <w:tcPr>
            <w:tcW w:w="454" w:type="pct"/>
            <w:noWrap/>
            <w:vAlign w:val="center"/>
          </w:tcPr>
          <w:p w14:paraId="6E10A4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229972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4677</w:t>
            </w:r>
            <w:r>
              <w:rPr>
                <w:rFonts w:hint="eastAsia"/>
                <w:color w:val="auto"/>
                <w:kern w:val="0"/>
                <w:sz w:val="18"/>
                <w:szCs w:val="18"/>
              </w:rPr>
              <w:t>人</w:t>
            </w:r>
          </w:p>
        </w:tc>
        <w:tc>
          <w:tcPr>
            <w:tcW w:w="589" w:type="pct"/>
            <w:vMerge w:val="continue"/>
            <w:noWrap w:val="0"/>
            <w:vAlign w:val="center"/>
          </w:tcPr>
          <w:p w14:paraId="234D4E2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98244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401369B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3212 </w:t>
            </w:r>
          </w:p>
        </w:tc>
      </w:tr>
      <w:tr w14:paraId="767C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8C9FC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EB0D6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6DDFE7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663ECA4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滨三社区</w:t>
            </w:r>
          </w:p>
        </w:tc>
        <w:tc>
          <w:tcPr>
            <w:tcW w:w="454" w:type="pct"/>
            <w:noWrap/>
            <w:vAlign w:val="center"/>
          </w:tcPr>
          <w:p w14:paraId="79D8ED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3BEF2D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4565</w:t>
            </w:r>
            <w:r>
              <w:rPr>
                <w:rFonts w:hint="eastAsia"/>
                <w:color w:val="auto"/>
                <w:kern w:val="0"/>
                <w:sz w:val="18"/>
                <w:szCs w:val="18"/>
              </w:rPr>
              <w:t>人</w:t>
            </w:r>
          </w:p>
        </w:tc>
        <w:tc>
          <w:tcPr>
            <w:tcW w:w="589" w:type="pct"/>
            <w:vMerge w:val="restart"/>
            <w:noWrap w:val="0"/>
            <w:vAlign w:val="center"/>
          </w:tcPr>
          <w:p w14:paraId="588FF7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2C57E1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205DBF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3287 </w:t>
            </w:r>
          </w:p>
        </w:tc>
      </w:tr>
      <w:tr w14:paraId="08F23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E0CC4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C8E692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54ED6C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247644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昌苑社区</w:t>
            </w:r>
          </w:p>
        </w:tc>
        <w:tc>
          <w:tcPr>
            <w:tcW w:w="454" w:type="pct"/>
            <w:noWrap/>
            <w:vAlign w:val="center"/>
          </w:tcPr>
          <w:p w14:paraId="4C2304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4850F4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7698</w:t>
            </w:r>
            <w:r>
              <w:rPr>
                <w:rFonts w:hint="eastAsia"/>
                <w:color w:val="auto"/>
                <w:kern w:val="0"/>
                <w:sz w:val="18"/>
                <w:szCs w:val="18"/>
              </w:rPr>
              <w:t>人</w:t>
            </w:r>
          </w:p>
        </w:tc>
        <w:tc>
          <w:tcPr>
            <w:tcW w:w="589" w:type="pct"/>
            <w:vMerge w:val="continue"/>
            <w:noWrap w:val="0"/>
            <w:vAlign w:val="center"/>
          </w:tcPr>
          <w:p w14:paraId="45B3AB2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7F1B0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51610B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3939 </w:t>
            </w:r>
          </w:p>
        </w:tc>
      </w:tr>
      <w:tr w14:paraId="331DC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2A9A4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E96CB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04C1B5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009843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花径一村社区</w:t>
            </w:r>
          </w:p>
        </w:tc>
        <w:tc>
          <w:tcPr>
            <w:tcW w:w="454" w:type="pct"/>
            <w:noWrap/>
            <w:vAlign w:val="center"/>
          </w:tcPr>
          <w:p w14:paraId="1C94B7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137208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7673</w:t>
            </w:r>
            <w:r>
              <w:rPr>
                <w:rFonts w:hint="eastAsia"/>
                <w:color w:val="auto"/>
                <w:kern w:val="0"/>
                <w:sz w:val="18"/>
                <w:szCs w:val="18"/>
              </w:rPr>
              <w:t>人</w:t>
            </w:r>
          </w:p>
        </w:tc>
        <w:tc>
          <w:tcPr>
            <w:tcW w:w="589" w:type="pct"/>
            <w:vMerge w:val="restart"/>
            <w:noWrap w:val="0"/>
            <w:vAlign w:val="center"/>
          </w:tcPr>
          <w:p w14:paraId="5684D2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2E9117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0B45B6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3635 </w:t>
            </w:r>
          </w:p>
        </w:tc>
      </w:tr>
      <w:tr w14:paraId="5F7D4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DD04D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18E2547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D2FCCC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4EC458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花径二村社区</w:t>
            </w:r>
          </w:p>
        </w:tc>
        <w:tc>
          <w:tcPr>
            <w:tcW w:w="454" w:type="pct"/>
            <w:noWrap/>
            <w:vAlign w:val="center"/>
          </w:tcPr>
          <w:p w14:paraId="4B4EED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3C328E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4815</w:t>
            </w:r>
            <w:r>
              <w:rPr>
                <w:rFonts w:hint="eastAsia"/>
                <w:color w:val="auto"/>
                <w:kern w:val="0"/>
                <w:sz w:val="18"/>
                <w:szCs w:val="18"/>
              </w:rPr>
              <w:t>人</w:t>
            </w:r>
          </w:p>
        </w:tc>
        <w:tc>
          <w:tcPr>
            <w:tcW w:w="589" w:type="pct"/>
            <w:vMerge w:val="continue"/>
            <w:noWrap w:val="0"/>
            <w:vAlign w:val="center"/>
          </w:tcPr>
          <w:p w14:paraId="2A76E3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12F2D6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2ED90C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3791 </w:t>
            </w:r>
          </w:p>
        </w:tc>
      </w:tr>
      <w:tr w14:paraId="37BA6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A9C83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7E9FD2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restart"/>
            <w:noWrap w:val="0"/>
            <w:vAlign w:val="center"/>
          </w:tcPr>
          <w:p w14:paraId="0B105B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石室乡</w:t>
            </w:r>
          </w:p>
        </w:tc>
        <w:tc>
          <w:tcPr>
            <w:tcW w:w="1510" w:type="pct"/>
            <w:gridSpan w:val="2"/>
            <w:noWrap/>
            <w:vAlign w:val="center"/>
          </w:tcPr>
          <w:p w14:paraId="35F58D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柯山社区</w:t>
            </w:r>
          </w:p>
        </w:tc>
        <w:tc>
          <w:tcPr>
            <w:tcW w:w="454" w:type="pct"/>
            <w:noWrap/>
            <w:vAlign w:val="center"/>
          </w:tcPr>
          <w:p w14:paraId="1D61B5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940530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10902</w:t>
            </w:r>
            <w:r>
              <w:rPr>
                <w:rFonts w:hint="eastAsia"/>
                <w:color w:val="auto"/>
                <w:kern w:val="0"/>
                <w:sz w:val="18"/>
                <w:szCs w:val="18"/>
              </w:rPr>
              <w:t>人</w:t>
            </w:r>
          </w:p>
        </w:tc>
        <w:tc>
          <w:tcPr>
            <w:tcW w:w="589" w:type="pct"/>
            <w:vMerge w:val="continue"/>
            <w:noWrap w:val="0"/>
            <w:vAlign w:val="center"/>
          </w:tcPr>
          <w:p w14:paraId="6D5B68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8E4B4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WSW</w:t>
            </w:r>
          </w:p>
        </w:tc>
        <w:tc>
          <w:tcPr>
            <w:tcW w:w="436" w:type="pct"/>
            <w:noWrap/>
            <w:vAlign w:val="center"/>
          </w:tcPr>
          <w:p w14:paraId="6BC59F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4093 </w:t>
            </w:r>
          </w:p>
        </w:tc>
      </w:tr>
      <w:tr w14:paraId="00EA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CA62D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EC6FC3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0D7A7A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5D3712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崇文村</w:t>
            </w:r>
          </w:p>
        </w:tc>
        <w:tc>
          <w:tcPr>
            <w:tcW w:w="454" w:type="pct"/>
            <w:noWrap/>
            <w:vAlign w:val="center"/>
          </w:tcPr>
          <w:p w14:paraId="77D42F8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42BAD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1028</w:t>
            </w:r>
            <w:r>
              <w:rPr>
                <w:rFonts w:hint="eastAsia"/>
                <w:color w:val="auto"/>
                <w:kern w:val="0"/>
                <w:sz w:val="18"/>
                <w:szCs w:val="18"/>
              </w:rPr>
              <w:t>人</w:t>
            </w:r>
          </w:p>
        </w:tc>
        <w:tc>
          <w:tcPr>
            <w:tcW w:w="589" w:type="pct"/>
            <w:vMerge w:val="continue"/>
            <w:noWrap w:val="0"/>
            <w:vAlign w:val="center"/>
          </w:tcPr>
          <w:p w14:paraId="1F2414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4326F4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710D0A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2674 </w:t>
            </w:r>
          </w:p>
        </w:tc>
      </w:tr>
      <w:tr w14:paraId="070A7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CDD119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37A5F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532AF6E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6F50EF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响春底村</w:t>
            </w:r>
          </w:p>
        </w:tc>
        <w:tc>
          <w:tcPr>
            <w:tcW w:w="454" w:type="pct"/>
            <w:noWrap/>
            <w:vAlign w:val="center"/>
          </w:tcPr>
          <w:p w14:paraId="4AA388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restart"/>
            <w:noWrap/>
            <w:vAlign w:val="center"/>
          </w:tcPr>
          <w:p w14:paraId="328B19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812</w:t>
            </w:r>
            <w:r>
              <w:rPr>
                <w:rFonts w:hint="eastAsia"/>
                <w:color w:val="auto"/>
                <w:kern w:val="0"/>
                <w:sz w:val="18"/>
                <w:szCs w:val="18"/>
              </w:rPr>
              <w:t>人</w:t>
            </w:r>
          </w:p>
        </w:tc>
        <w:tc>
          <w:tcPr>
            <w:tcW w:w="589" w:type="pct"/>
            <w:vMerge w:val="continue"/>
            <w:noWrap w:val="0"/>
            <w:vAlign w:val="center"/>
          </w:tcPr>
          <w:p w14:paraId="375423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DE596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WSW</w:t>
            </w:r>
          </w:p>
        </w:tc>
        <w:tc>
          <w:tcPr>
            <w:tcW w:w="436" w:type="pct"/>
            <w:noWrap/>
            <w:vAlign w:val="center"/>
          </w:tcPr>
          <w:p w14:paraId="71F50C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5330 </w:t>
            </w:r>
          </w:p>
        </w:tc>
      </w:tr>
      <w:tr w14:paraId="2860A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B5BCD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40AD47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55407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6F2FB35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石室村</w:t>
            </w:r>
          </w:p>
        </w:tc>
        <w:tc>
          <w:tcPr>
            <w:tcW w:w="454" w:type="pct"/>
            <w:noWrap/>
            <w:vAlign w:val="center"/>
          </w:tcPr>
          <w:p w14:paraId="404B6D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vMerge w:val="continue"/>
            <w:noWrap/>
            <w:vAlign w:val="center"/>
          </w:tcPr>
          <w:p w14:paraId="3F4F090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589" w:type="pct"/>
            <w:vMerge w:val="continue"/>
            <w:noWrap w:val="0"/>
            <w:vAlign w:val="center"/>
          </w:tcPr>
          <w:p w14:paraId="572183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C8243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w:t>
            </w:r>
          </w:p>
        </w:tc>
        <w:tc>
          <w:tcPr>
            <w:tcW w:w="436" w:type="pct"/>
            <w:noWrap/>
            <w:vAlign w:val="center"/>
          </w:tcPr>
          <w:p w14:paraId="30FE5BD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4344 </w:t>
            </w:r>
          </w:p>
        </w:tc>
      </w:tr>
      <w:tr w14:paraId="1565F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C6680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C139AE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7BFA88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630336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望柯社区</w:t>
            </w:r>
          </w:p>
        </w:tc>
        <w:tc>
          <w:tcPr>
            <w:tcW w:w="454" w:type="pct"/>
            <w:noWrap/>
            <w:vAlign w:val="center"/>
          </w:tcPr>
          <w:p w14:paraId="0345FF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03E5AF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4636</w:t>
            </w:r>
            <w:r>
              <w:rPr>
                <w:rFonts w:hint="eastAsia"/>
                <w:color w:val="auto"/>
                <w:kern w:val="0"/>
                <w:sz w:val="18"/>
                <w:szCs w:val="18"/>
              </w:rPr>
              <w:t>人</w:t>
            </w:r>
          </w:p>
        </w:tc>
        <w:tc>
          <w:tcPr>
            <w:tcW w:w="589" w:type="pct"/>
            <w:vMerge w:val="continue"/>
            <w:noWrap w:val="0"/>
            <w:vAlign w:val="center"/>
          </w:tcPr>
          <w:p w14:paraId="1410138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624CEB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03FE38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3059 </w:t>
            </w:r>
          </w:p>
        </w:tc>
      </w:tr>
      <w:tr w14:paraId="1544E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541F94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3114A36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F0931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2566A5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姜家埠头</w:t>
            </w:r>
          </w:p>
        </w:tc>
        <w:tc>
          <w:tcPr>
            <w:tcW w:w="454" w:type="pct"/>
            <w:noWrap/>
            <w:vAlign w:val="center"/>
          </w:tcPr>
          <w:p w14:paraId="685F50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42A4E8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595</w:t>
            </w:r>
            <w:r>
              <w:rPr>
                <w:rFonts w:hint="eastAsia"/>
                <w:color w:val="auto"/>
                <w:kern w:val="0"/>
                <w:sz w:val="18"/>
                <w:szCs w:val="18"/>
              </w:rPr>
              <w:t>人</w:t>
            </w:r>
          </w:p>
        </w:tc>
        <w:tc>
          <w:tcPr>
            <w:tcW w:w="589" w:type="pct"/>
            <w:vMerge w:val="continue"/>
            <w:noWrap w:val="0"/>
            <w:vAlign w:val="center"/>
          </w:tcPr>
          <w:p w14:paraId="13A77D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20654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4348F2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3060 </w:t>
            </w:r>
          </w:p>
        </w:tc>
      </w:tr>
      <w:tr w14:paraId="5F418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579039C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15AE4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3E7934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ign w:val="center"/>
          </w:tcPr>
          <w:p w14:paraId="7C5A9F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新东村</w:t>
            </w:r>
          </w:p>
        </w:tc>
        <w:tc>
          <w:tcPr>
            <w:tcW w:w="454" w:type="pct"/>
            <w:noWrap/>
            <w:vAlign w:val="center"/>
          </w:tcPr>
          <w:p w14:paraId="504FFA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1908F88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1503</w:t>
            </w:r>
            <w:r>
              <w:rPr>
                <w:rFonts w:hint="eastAsia"/>
                <w:color w:val="auto"/>
                <w:kern w:val="0"/>
                <w:sz w:val="18"/>
                <w:szCs w:val="18"/>
              </w:rPr>
              <w:t>人</w:t>
            </w:r>
          </w:p>
        </w:tc>
        <w:tc>
          <w:tcPr>
            <w:tcW w:w="589" w:type="pct"/>
            <w:vMerge w:val="restart"/>
            <w:noWrap w:val="0"/>
            <w:vAlign w:val="center"/>
          </w:tcPr>
          <w:p w14:paraId="2DC8757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4C649B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SSW</w:t>
            </w:r>
          </w:p>
        </w:tc>
        <w:tc>
          <w:tcPr>
            <w:tcW w:w="436" w:type="pct"/>
            <w:noWrap/>
            <w:vAlign w:val="center"/>
          </w:tcPr>
          <w:p w14:paraId="0D6CF24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4015 </w:t>
            </w:r>
          </w:p>
        </w:tc>
      </w:tr>
      <w:tr w14:paraId="3E504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FBDCF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71A206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restart"/>
            <w:noWrap w:val="0"/>
            <w:vAlign w:val="center"/>
          </w:tcPr>
          <w:p w14:paraId="08F41D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新新街道</w:t>
            </w:r>
          </w:p>
        </w:tc>
        <w:tc>
          <w:tcPr>
            <w:tcW w:w="1510" w:type="pct"/>
            <w:gridSpan w:val="2"/>
            <w:noWrap w:val="0"/>
            <w:vAlign w:val="center"/>
          </w:tcPr>
          <w:p w14:paraId="7CC5E85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白沙村</w:t>
            </w:r>
          </w:p>
        </w:tc>
        <w:tc>
          <w:tcPr>
            <w:tcW w:w="454" w:type="pct"/>
            <w:noWrap/>
            <w:vAlign w:val="center"/>
          </w:tcPr>
          <w:p w14:paraId="02BDB6A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2D471B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1052 </w:t>
            </w:r>
            <w:r>
              <w:rPr>
                <w:rFonts w:hint="eastAsia"/>
                <w:color w:val="auto"/>
                <w:kern w:val="0"/>
                <w:sz w:val="18"/>
                <w:szCs w:val="18"/>
              </w:rPr>
              <w:t>人</w:t>
            </w:r>
          </w:p>
        </w:tc>
        <w:tc>
          <w:tcPr>
            <w:tcW w:w="589" w:type="pct"/>
            <w:vMerge w:val="continue"/>
            <w:noWrap w:val="0"/>
            <w:vAlign w:val="center"/>
          </w:tcPr>
          <w:p w14:paraId="7D2913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FDB9F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7A587C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4771 </w:t>
            </w:r>
          </w:p>
        </w:tc>
      </w:tr>
      <w:tr w14:paraId="126B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BB454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4F394D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3B4FCB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35F32D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建新村</w:t>
            </w:r>
          </w:p>
        </w:tc>
        <w:tc>
          <w:tcPr>
            <w:tcW w:w="454" w:type="pct"/>
            <w:noWrap/>
            <w:vAlign w:val="center"/>
          </w:tcPr>
          <w:p w14:paraId="6D7383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2D720D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687</w:t>
            </w:r>
            <w:r>
              <w:rPr>
                <w:rFonts w:hint="eastAsia"/>
                <w:color w:val="auto"/>
                <w:kern w:val="0"/>
                <w:sz w:val="18"/>
                <w:szCs w:val="18"/>
              </w:rPr>
              <w:t>人</w:t>
            </w:r>
          </w:p>
        </w:tc>
        <w:tc>
          <w:tcPr>
            <w:tcW w:w="589" w:type="pct"/>
            <w:vMerge w:val="continue"/>
            <w:noWrap w:val="0"/>
            <w:vAlign w:val="center"/>
          </w:tcPr>
          <w:p w14:paraId="0EB29A2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6396D3F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7D4355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5703 </w:t>
            </w:r>
          </w:p>
        </w:tc>
      </w:tr>
      <w:tr w14:paraId="27064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 w:hRule="atLeast"/>
        </w:trPr>
        <w:tc>
          <w:tcPr>
            <w:tcW w:w="356" w:type="pct"/>
            <w:vMerge w:val="continue"/>
            <w:noWrap w:val="0"/>
            <w:vAlign w:val="center"/>
          </w:tcPr>
          <w:p w14:paraId="1907D6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4B90645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3E49090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719E62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上妙村</w:t>
            </w:r>
          </w:p>
        </w:tc>
        <w:tc>
          <w:tcPr>
            <w:tcW w:w="454" w:type="pct"/>
            <w:noWrap/>
            <w:vAlign w:val="center"/>
          </w:tcPr>
          <w:p w14:paraId="31DA34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D6FB3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522</w:t>
            </w:r>
            <w:r>
              <w:rPr>
                <w:rFonts w:hint="eastAsia"/>
                <w:color w:val="auto"/>
                <w:kern w:val="0"/>
                <w:sz w:val="18"/>
                <w:szCs w:val="18"/>
              </w:rPr>
              <w:t>人</w:t>
            </w:r>
          </w:p>
        </w:tc>
        <w:tc>
          <w:tcPr>
            <w:tcW w:w="589" w:type="pct"/>
            <w:vMerge w:val="continue"/>
            <w:noWrap w:val="0"/>
            <w:vAlign w:val="center"/>
          </w:tcPr>
          <w:p w14:paraId="11E458B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3A4F41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73CD4D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4976 </w:t>
            </w:r>
          </w:p>
        </w:tc>
      </w:tr>
      <w:tr w14:paraId="45F4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F2F471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7B3AF1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397E15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44E5C5B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后贻村</w:t>
            </w:r>
          </w:p>
        </w:tc>
        <w:tc>
          <w:tcPr>
            <w:tcW w:w="454" w:type="pct"/>
            <w:noWrap/>
            <w:vAlign w:val="center"/>
          </w:tcPr>
          <w:p w14:paraId="15A1FD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2F6475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693</w:t>
            </w:r>
            <w:r>
              <w:rPr>
                <w:rFonts w:hint="eastAsia"/>
                <w:color w:val="auto"/>
                <w:kern w:val="0"/>
                <w:sz w:val="18"/>
                <w:szCs w:val="18"/>
              </w:rPr>
              <w:t>人</w:t>
            </w:r>
          </w:p>
        </w:tc>
        <w:tc>
          <w:tcPr>
            <w:tcW w:w="589" w:type="pct"/>
            <w:vMerge w:val="continue"/>
            <w:noWrap w:val="0"/>
            <w:vAlign w:val="center"/>
          </w:tcPr>
          <w:p w14:paraId="298A7B4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7AFAB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523581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5512 </w:t>
            </w:r>
          </w:p>
        </w:tc>
      </w:tr>
      <w:tr w14:paraId="4F036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6FDF32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797C71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noWrap w:val="0"/>
            <w:vAlign w:val="center"/>
          </w:tcPr>
          <w:p w14:paraId="0D94BB7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浙江省衢州高级中学</w:t>
            </w:r>
          </w:p>
        </w:tc>
        <w:tc>
          <w:tcPr>
            <w:tcW w:w="454" w:type="pct"/>
            <w:noWrap/>
            <w:vAlign w:val="center"/>
          </w:tcPr>
          <w:p w14:paraId="5C564E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文化区</w:t>
            </w:r>
          </w:p>
        </w:tc>
        <w:tc>
          <w:tcPr>
            <w:tcW w:w="595" w:type="pct"/>
            <w:noWrap/>
            <w:vAlign w:val="center"/>
          </w:tcPr>
          <w:p w14:paraId="1485B0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3000</w:t>
            </w:r>
            <w:r>
              <w:rPr>
                <w:rFonts w:hint="eastAsia"/>
                <w:color w:val="auto"/>
                <w:kern w:val="0"/>
                <w:sz w:val="18"/>
                <w:szCs w:val="18"/>
              </w:rPr>
              <w:t>人</w:t>
            </w:r>
          </w:p>
        </w:tc>
        <w:tc>
          <w:tcPr>
            <w:tcW w:w="589" w:type="pct"/>
            <w:vMerge w:val="restart"/>
            <w:noWrap w:val="0"/>
            <w:vAlign w:val="center"/>
          </w:tcPr>
          <w:p w14:paraId="1F7F2B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426713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w:t>
            </w:r>
          </w:p>
        </w:tc>
        <w:tc>
          <w:tcPr>
            <w:tcW w:w="436" w:type="pct"/>
            <w:noWrap/>
            <w:vAlign w:val="center"/>
          </w:tcPr>
          <w:p w14:paraId="512B95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3690 </w:t>
            </w:r>
          </w:p>
        </w:tc>
      </w:tr>
      <w:tr w14:paraId="44542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A434F0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1A2096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noWrap w:val="0"/>
            <w:vAlign w:val="center"/>
          </w:tcPr>
          <w:p w14:paraId="045EB6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衢州市巨化第三小学</w:t>
            </w:r>
          </w:p>
        </w:tc>
        <w:tc>
          <w:tcPr>
            <w:tcW w:w="454" w:type="pct"/>
            <w:noWrap/>
            <w:vAlign w:val="center"/>
          </w:tcPr>
          <w:p w14:paraId="3BE9EA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文化区</w:t>
            </w:r>
          </w:p>
        </w:tc>
        <w:tc>
          <w:tcPr>
            <w:tcW w:w="595" w:type="pct"/>
            <w:noWrap/>
            <w:vAlign w:val="center"/>
          </w:tcPr>
          <w:p w14:paraId="0E77FEB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1000人</w:t>
            </w:r>
          </w:p>
        </w:tc>
        <w:tc>
          <w:tcPr>
            <w:tcW w:w="589" w:type="pct"/>
            <w:vMerge w:val="continue"/>
            <w:noWrap w:val="0"/>
            <w:vAlign w:val="center"/>
          </w:tcPr>
          <w:p w14:paraId="15B62E7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6B53E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223BDAD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3367 </w:t>
            </w:r>
          </w:p>
        </w:tc>
      </w:tr>
      <w:tr w14:paraId="559A4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831BC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A9CDC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shd w:val="clear" w:color="auto" w:fill="auto"/>
            <w:noWrap w:val="0"/>
            <w:vAlign w:val="center"/>
          </w:tcPr>
          <w:p w14:paraId="7F821D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石室乡中心小学</w:t>
            </w:r>
          </w:p>
        </w:tc>
        <w:tc>
          <w:tcPr>
            <w:tcW w:w="454" w:type="pct"/>
            <w:shd w:val="clear" w:color="auto" w:fill="auto"/>
            <w:noWrap/>
            <w:vAlign w:val="center"/>
          </w:tcPr>
          <w:p w14:paraId="03FD29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文化区</w:t>
            </w:r>
          </w:p>
        </w:tc>
        <w:tc>
          <w:tcPr>
            <w:tcW w:w="595" w:type="pct"/>
            <w:shd w:val="clear" w:color="auto" w:fill="auto"/>
            <w:noWrap/>
            <w:vAlign w:val="center"/>
          </w:tcPr>
          <w:p w14:paraId="0F143F1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400人</w:t>
            </w:r>
          </w:p>
        </w:tc>
        <w:tc>
          <w:tcPr>
            <w:tcW w:w="589" w:type="pct"/>
            <w:vMerge w:val="continue"/>
            <w:shd w:val="clear" w:color="auto" w:fill="auto"/>
            <w:noWrap w:val="0"/>
            <w:vAlign w:val="center"/>
          </w:tcPr>
          <w:p w14:paraId="428F8F6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p>
        </w:tc>
        <w:tc>
          <w:tcPr>
            <w:tcW w:w="399" w:type="pct"/>
            <w:shd w:val="clear" w:color="auto" w:fill="auto"/>
            <w:noWrap/>
            <w:vAlign w:val="center"/>
          </w:tcPr>
          <w:p w14:paraId="14C2E66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WSW</w:t>
            </w:r>
          </w:p>
        </w:tc>
        <w:tc>
          <w:tcPr>
            <w:tcW w:w="436" w:type="pct"/>
            <w:shd w:val="clear" w:color="auto" w:fill="auto"/>
            <w:noWrap/>
            <w:vAlign w:val="center"/>
          </w:tcPr>
          <w:p w14:paraId="6EA8ABD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 xml:space="preserve">3919 </w:t>
            </w:r>
          </w:p>
        </w:tc>
      </w:tr>
      <w:tr w14:paraId="4F1AF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B02BC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9586F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shd w:val="clear" w:color="auto" w:fill="auto"/>
            <w:noWrap w:val="0"/>
            <w:vAlign w:val="center"/>
          </w:tcPr>
          <w:p w14:paraId="4E89569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石室医院</w:t>
            </w:r>
          </w:p>
        </w:tc>
        <w:tc>
          <w:tcPr>
            <w:tcW w:w="454" w:type="pct"/>
            <w:shd w:val="clear" w:color="auto" w:fill="auto"/>
            <w:noWrap/>
            <w:vAlign w:val="center"/>
          </w:tcPr>
          <w:p w14:paraId="5D4ADE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医疗</w:t>
            </w:r>
          </w:p>
        </w:tc>
        <w:tc>
          <w:tcPr>
            <w:tcW w:w="595" w:type="pct"/>
            <w:shd w:val="clear" w:color="auto" w:fill="auto"/>
            <w:noWrap/>
            <w:vAlign w:val="center"/>
          </w:tcPr>
          <w:p w14:paraId="1C5FBD4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200人</w:t>
            </w:r>
          </w:p>
        </w:tc>
        <w:tc>
          <w:tcPr>
            <w:tcW w:w="589" w:type="pct"/>
            <w:vMerge w:val="continue"/>
            <w:shd w:val="clear" w:color="auto" w:fill="auto"/>
            <w:noWrap w:val="0"/>
            <w:vAlign w:val="center"/>
          </w:tcPr>
          <w:p w14:paraId="292DBC4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p>
        </w:tc>
        <w:tc>
          <w:tcPr>
            <w:tcW w:w="399" w:type="pct"/>
            <w:shd w:val="clear" w:color="auto" w:fill="auto"/>
            <w:noWrap/>
            <w:vAlign w:val="center"/>
          </w:tcPr>
          <w:p w14:paraId="75DF7B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SW</w:t>
            </w:r>
          </w:p>
        </w:tc>
        <w:tc>
          <w:tcPr>
            <w:tcW w:w="436" w:type="pct"/>
            <w:shd w:val="clear" w:color="auto" w:fill="auto"/>
            <w:noWrap/>
            <w:vAlign w:val="center"/>
          </w:tcPr>
          <w:p w14:paraId="355C83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 xml:space="preserve">4247 </w:t>
            </w:r>
          </w:p>
        </w:tc>
      </w:tr>
      <w:tr w14:paraId="530F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12217D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A0DB3B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shd w:val="clear" w:color="auto" w:fill="auto"/>
            <w:noWrap w:val="0"/>
            <w:vAlign w:val="center"/>
          </w:tcPr>
          <w:p w14:paraId="5C17ADC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官碓小学</w:t>
            </w:r>
          </w:p>
        </w:tc>
        <w:tc>
          <w:tcPr>
            <w:tcW w:w="454" w:type="pct"/>
            <w:shd w:val="clear" w:color="auto" w:fill="auto"/>
            <w:noWrap/>
            <w:vAlign w:val="center"/>
          </w:tcPr>
          <w:p w14:paraId="65776A8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文化区</w:t>
            </w:r>
          </w:p>
        </w:tc>
        <w:tc>
          <w:tcPr>
            <w:tcW w:w="595" w:type="pct"/>
            <w:shd w:val="clear" w:color="auto" w:fill="auto"/>
            <w:noWrap/>
            <w:vAlign w:val="center"/>
          </w:tcPr>
          <w:p w14:paraId="0B2604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900人</w:t>
            </w:r>
          </w:p>
        </w:tc>
        <w:tc>
          <w:tcPr>
            <w:tcW w:w="589" w:type="pct"/>
            <w:vMerge w:val="restart"/>
            <w:shd w:val="clear" w:color="auto" w:fill="auto"/>
            <w:noWrap w:val="0"/>
            <w:vAlign w:val="center"/>
          </w:tcPr>
          <w:p w14:paraId="7C11FED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rFonts w:hint="eastAsia"/>
                <w:color w:val="auto"/>
                <w:kern w:val="0"/>
                <w:sz w:val="18"/>
                <w:szCs w:val="18"/>
              </w:rPr>
              <w:t>环境空气二类区</w:t>
            </w:r>
          </w:p>
        </w:tc>
        <w:tc>
          <w:tcPr>
            <w:tcW w:w="399" w:type="pct"/>
            <w:shd w:val="clear" w:color="auto" w:fill="auto"/>
            <w:noWrap/>
            <w:vAlign w:val="center"/>
          </w:tcPr>
          <w:p w14:paraId="56ED73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W</w:t>
            </w:r>
          </w:p>
        </w:tc>
        <w:tc>
          <w:tcPr>
            <w:tcW w:w="436" w:type="pct"/>
            <w:shd w:val="clear" w:color="auto" w:fill="auto"/>
            <w:noWrap/>
            <w:vAlign w:val="center"/>
          </w:tcPr>
          <w:p w14:paraId="2D4DF4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asciiTheme="minorHAnsi" w:hAnsiTheme="minorHAnsi" w:eastAsiaTheme="minorEastAsia" w:cstheme="minorBidi"/>
                <w:color w:val="auto"/>
                <w:kern w:val="0"/>
                <w:sz w:val="18"/>
                <w:szCs w:val="18"/>
                <w:lang w:val="en-US" w:eastAsia="zh-CN" w:bidi="ar-SA"/>
              </w:rPr>
            </w:pPr>
            <w:r>
              <w:rPr>
                <w:color w:val="auto"/>
                <w:kern w:val="0"/>
                <w:sz w:val="18"/>
                <w:szCs w:val="18"/>
              </w:rPr>
              <w:t xml:space="preserve">4512 </w:t>
            </w:r>
          </w:p>
        </w:tc>
      </w:tr>
      <w:tr w14:paraId="0A9AC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80CEE6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848DB2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noWrap w:val="0"/>
            <w:vAlign w:val="center"/>
          </w:tcPr>
          <w:p w14:paraId="1099E39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衢州市巨化第一小学</w:t>
            </w:r>
          </w:p>
        </w:tc>
        <w:tc>
          <w:tcPr>
            <w:tcW w:w="454" w:type="pct"/>
            <w:noWrap/>
            <w:vAlign w:val="center"/>
          </w:tcPr>
          <w:p w14:paraId="21838E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文化区</w:t>
            </w:r>
          </w:p>
        </w:tc>
        <w:tc>
          <w:tcPr>
            <w:tcW w:w="595" w:type="pct"/>
            <w:noWrap/>
            <w:vAlign w:val="center"/>
          </w:tcPr>
          <w:p w14:paraId="5A457A4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1400人</w:t>
            </w:r>
          </w:p>
        </w:tc>
        <w:tc>
          <w:tcPr>
            <w:tcW w:w="589" w:type="pct"/>
            <w:vMerge w:val="continue"/>
            <w:noWrap w:val="0"/>
            <w:vAlign w:val="center"/>
          </w:tcPr>
          <w:p w14:paraId="58C05DE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6495844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013A22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3847 </w:t>
            </w:r>
          </w:p>
        </w:tc>
      </w:tr>
      <w:tr w14:paraId="6F7C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14507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0FA77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noWrap w:val="0"/>
            <w:vAlign w:val="center"/>
          </w:tcPr>
          <w:p w14:paraId="6D7BD25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浙江衢化医院</w:t>
            </w:r>
          </w:p>
        </w:tc>
        <w:tc>
          <w:tcPr>
            <w:tcW w:w="454" w:type="pct"/>
            <w:noWrap/>
            <w:vAlign w:val="center"/>
          </w:tcPr>
          <w:p w14:paraId="64A9BC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医疗</w:t>
            </w:r>
          </w:p>
        </w:tc>
        <w:tc>
          <w:tcPr>
            <w:tcW w:w="595" w:type="pct"/>
            <w:noWrap/>
            <w:vAlign w:val="center"/>
          </w:tcPr>
          <w:p w14:paraId="3976099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500人</w:t>
            </w:r>
          </w:p>
        </w:tc>
        <w:tc>
          <w:tcPr>
            <w:tcW w:w="589" w:type="pct"/>
            <w:vMerge w:val="continue"/>
            <w:noWrap w:val="0"/>
            <w:vAlign w:val="center"/>
          </w:tcPr>
          <w:p w14:paraId="34EFB67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A6851C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w:t>
            </w:r>
          </w:p>
        </w:tc>
        <w:tc>
          <w:tcPr>
            <w:tcW w:w="436" w:type="pct"/>
            <w:noWrap/>
            <w:vAlign w:val="center"/>
          </w:tcPr>
          <w:p w14:paraId="6C4428F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4050 </w:t>
            </w:r>
          </w:p>
        </w:tc>
      </w:tr>
      <w:tr w14:paraId="6EC82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5AC9FB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restart"/>
            <w:noWrap w:val="0"/>
            <w:vAlign w:val="center"/>
          </w:tcPr>
          <w:p w14:paraId="56E5BB4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衢江区</w:t>
            </w:r>
          </w:p>
        </w:tc>
        <w:tc>
          <w:tcPr>
            <w:tcW w:w="384" w:type="pct"/>
            <w:vMerge w:val="restart"/>
            <w:noWrap w:val="0"/>
            <w:vAlign w:val="center"/>
          </w:tcPr>
          <w:p w14:paraId="15DBA72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大洲镇</w:t>
            </w:r>
          </w:p>
        </w:tc>
        <w:tc>
          <w:tcPr>
            <w:tcW w:w="1510" w:type="pct"/>
            <w:gridSpan w:val="2"/>
            <w:noWrap w:val="0"/>
            <w:vAlign w:val="center"/>
          </w:tcPr>
          <w:p w14:paraId="0C226D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东岳村</w:t>
            </w:r>
          </w:p>
        </w:tc>
        <w:tc>
          <w:tcPr>
            <w:tcW w:w="454" w:type="pct"/>
            <w:noWrap/>
            <w:vAlign w:val="center"/>
          </w:tcPr>
          <w:p w14:paraId="516B36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0560CE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2560</w:t>
            </w:r>
            <w:r>
              <w:rPr>
                <w:rFonts w:hint="eastAsia"/>
                <w:color w:val="auto"/>
                <w:kern w:val="0"/>
                <w:sz w:val="18"/>
                <w:szCs w:val="18"/>
              </w:rPr>
              <w:t>人</w:t>
            </w:r>
          </w:p>
        </w:tc>
        <w:tc>
          <w:tcPr>
            <w:tcW w:w="589" w:type="pct"/>
            <w:vMerge w:val="restart"/>
            <w:noWrap w:val="0"/>
            <w:vAlign w:val="center"/>
          </w:tcPr>
          <w:p w14:paraId="45AEDCF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环境空气二类区</w:t>
            </w:r>
          </w:p>
        </w:tc>
        <w:tc>
          <w:tcPr>
            <w:tcW w:w="399" w:type="pct"/>
            <w:noWrap/>
            <w:vAlign w:val="center"/>
          </w:tcPr>
          <w:p w14:paraId="125A00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ESE</w:t>
            </w:r>
          </w:p>
        </w:tc>
        <w:tc>
          <w:tcPr>
            <w:tcW w:w="436" w:type="pct"/>
            <w:noWrap/>
            <w:vAlign w:val="center"/>
          </w:tcPr>
          <w:p w14:paraId="428B10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3912 </w:t>
            </w:r>
          </w:p>
        </w:tc>
      </w:tr>
      <w:tr w14:paraId="53F2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11275D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1EE38CF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21BDC3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61D77B7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沧州村</w:t>
            </w:r>
          </w:p>
        </w:tc>
        <w:tc>
          <w:tcPr>
            <w:tcW w:w="454" w:type="pct"/>
            <w:noWrap/>
            <w:vAlign w:val="center"/>
          </w:tcPr>
          <w:p w14:paraId="54CDE0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21A2DB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2058</w:t>
            </w:r>
            <w:r>
              <w:rPr>
                <w:rFonts w:hint="eastAsia"/>
                <w:color w:val="auto"/>
                <w:kern w:val="0"/>
                <w:sz w:val="18"/>
                <w:szCs w:val="18"/>
              </w:rPr>
              <w:t>人</w:t>
            </w:r>
          </w:p>
        </w:tc>
        <w:tc>
          <w:tcPr>
            <w:tcW w:w="589" w:type="pct"/>
            <w:vMerge w:val="continue"/>
            <w:noWrap w:val="0"/>
            <w:vAlign w:val="center"/>
          </w:tcPr>
          <w:p w14:paraId="4A91B7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BC8B32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SE</w:t>
            </w:r>
          </w:p>
        </w:tc>
        <w:tc>
          <w:tcPr>
            <w:tcW w:w="436" w:type="pct"/>
            <w:noWrap/>
            <w:vAlign w:val="center"/>
          </w:tcPr>
          <w:p w14:paraId="3035E60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4036 </w:t>
            </w:r>
          </w:p>
        </w:tc>
      </w:tr>
      <w:tr w14:paraId="5FE8C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36863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26794C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2424880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4FB9A8B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沧南村</w:t>
            </w:r>
          </w:p>
        </w:tc>
        <w:tc>
          <w:tcPr>
            <w:tcW w:w="454" w:type="pct"/>
            <w:noWrap/>
            <w:vAlign w:val="center"/>
          </w:tcPr>
          <w:p w14:paraId="409F6BD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17BDE6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1650</w:t>
            </w:r>
            <w:r>
              <w:rPr>
                <w:rFonts w:hint="eastAsia"/>
                <w:color w:val="auto"/>
                <w:kern w:val="0"/>
                <w:sz w:val="18"/>
                <w:szCs w:val="18"/>
              </w:rPr>
              <w:t>人</w:t>
            </w:r>
          </w:p>
        </w:tc>
        <w:tc>
          <w:tcPr>
            <w:tcW w:w="589" w:type="pct"/>
            <w:vMerge w:val="continue"/>
            <w:noWrap w:val="0"/>
            <w:vAlign w:val="center"/>
          </w:tcPr>
          <w:p w14:paraId="7860E0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54DFA9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SE</w:t>
            </w:r>
          </w:p>
        </w:tc>
        <w:tc>
          <w:tcPr>
            <w:tcW w:w="436" w:type="pct"/>
            <w:noWrap/>
            <w:vAlign w:val="center"/>
          </w:tcPr>
          <w:p w14:paraId="3DD186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5052 </w:t>
            </w:r>
          </w:p>
        </w:tc>
      </w:tr>
      <w:tr w14:paraId="28942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ACAFF5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653E41B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C1035A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453577E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后祝村</w:t>
            </w:r>
          </w:p>
        </w:tc>
        <w:tc>
          <w:tcPr>
            <w:tcW w:w="454" w:type="pct"/>
            <w:noWrap/>
            <w:vAlign w:val="center"/>
          </w:tcPr>
          <w:p w14:paraId="456800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671B0FF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1018</w:t>
            </w:r>
            <w:r>
              <w:rPr>
                <w:rFonts w:hint="eastAsia"/>
                <w:color w:val="auto"/>
                <w:kern w:val="0"/>
                <w:sz w:val="18"/>
                <w:szCs w:val="18"/>
              </w:rPr>
              <w:t>人</w:t>
            </w:r>
          </w:p>
        </w:tc>
        <w:tc>
          <w:tcPr>
            <w:tcW w:w="589" w:type="pct"/>
            <w:vMerge w:val="continue"/>
            <w:noWrap w:val="0"/>
            <w:vAlign w:val="center"/>
          </w:tcPr>
          <w:p w14:paraId="069EACB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8CB6B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SSE</w:t>
            </w:r>
          </w:p>
        </w:tc>
        <w:tc>
          <w:tcPr>
            <w:tcW w:w="436" w:type="pct"/>
            <w:noWrap/>
            <w:vAlign w:val="center"/>
          </w:tcPr>
          <w:p w14:paraId="50C9A98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4646 </w:t>
            </w:r>
          </w:p>
        </w:tc>
      </w:tr>
      <w:tr w14:paraId="75C00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91FCEE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79EC0B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restart"/>
            <w:noWrap w:val="0"/>
            <w:vAlign w:val="center"/>
          </w:tcPr>
          <w:p w14:paraId="57ECAE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高家镇</w:t>
            </w:r>
          </w:p>
        </w:tc>
        <w:tc>
          <w:tcPr>
            <w:tcW w:w="1510" w:type="pct"/>
            <w:gridSpan w:val="2"/>
            <w:noWrap w:val="0"/>
            <w:vAlign w:val="center"/>
          </w:tcPr>
          <w:p w14:paraId="3F7E1D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毛家村</w:t>
            </w:r>
          </w:p>
        </w:tc>
        <w:tc>
          <w:tcPr>
            <w:tcW w:w="454" w:type="pct"/>
            <w:noWrap/>
            <w:vAlign w:val="center"/>
          </w:tcPr>
          <w:p w14:paraId="77019AD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53201C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1640</w:t>
            </w:r>
            <w:r>
              <w:rPr>
                <w:rFonts w:hint="eastAsia"/>
                <w:color w:val="auto"/>
                <w:kern w:val="0"/>
                <w:sz w:val="18"/>
                <w:szCs w:val="18"/>
              </w:rPr>
              <w:t>人</w:t>
            </w:r>
          </w:p>
        </w:tc>
        <w:tc>
          <w:tcPr>
            <w:tcW w:w="589" w:type="pct"/>
            <w:vMerge w:val="continue"/>
            <w:noWrap w:val="0"/>
            <w:vAlign w:val="center"/>
          </w:tcPr>
          <w:p w14:paraId="1E8B6D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0F0112F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NE</w:t>
            </w:r>
          </w:p>
        </w:tc>
        <w:tc>
          <w:tcPr>
            <w:tcW w:w="436" w:type="pct"/>
            <w:noWrap/>
            <w:vAlign w:val="center"/>
          </w:tcPr>
          <w:p w14:paraId="0A98DF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5610 </w:t>
            </w:r>
          </w:p>
        </w:tc>
      </w:tr>
      <w:tr w14:paraId="7B9C5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A00D1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8F76B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4B113A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4F4104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东方村</w:t>
            </w:r>
          </w:p>
        </w:tc>
        <w:tc>
          <w:tcPr>
            <w:tcW w:w="454" w:type="pct"/>
            <w:noWrap/>
            <w:vAlign w:val="center"/>
          </w:tcPr>
          <w:p w14:paraId="66696E3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7EBCBA7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1997</w:t>
            </w:r>
            <w:r>
              <w:rPr>
                <w:rFonts w:hint="eastAsia"/>
                <w:color w:val="auto"/>
                <w:kern w:val="0"/>
                <w:sz w:val="18"/>
                <w:szCs w:val="18"/>
              </w:rPr>
              <w:t>人</w:t>
            </w:r>
          </w:p>
        </w:tc>
        <w:tc>
          <w:tcPr>
            <w:tcW w:w="589" w:type="pct"/>
            <w:vMerge w:val="continue"/>
            <w:noWrap w:val="0"/>
            <w:vAlign w:val="center"/>
          </w:tcPr>
          <w:p w14:paraId="2F01027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ABA066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ENE</w:t>
            </w:r>
          </w:p>
        </w:tc>
        <w:tc>
          <w:tcPr>
            <w:tcW w:w="436" w:type="pct"/>
            <w:noWrap/>
            <w:vAlign w:val="center"/>
          </w:tcPr>
          <w:p w14:paraId="1AFC4B1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4643 </w:t>
            </w:r>
          </w:p>
        </w:tc>
      </w:tr>
      <w:tr w14:paraId="261E1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6C3C3A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00B834A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restart"/>
            <w:noWrap w:val="0"/>
            <w:vAlign w:val="center"/>
          </w:tcPr>
          <w:p w14:paraId="0584C1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樟潭街道</w:t>
            </w:r>
          </w:p>
        </w:tc>
        <w:tc>
          <w:tcPr>
            <w:tcW w:w="1510" w:type="pct"/>
            <w:gridSpan w:val="2"/>
            <w:noWrap w:val="0"/>
            <w:vAlign w:val="center"/>
          </w:tcPr>
          <w:p w14:paraId="4F8F5AD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闹桥村</w:t>
            </w:r>
          </w:p>
        </w:tc>
        <w:tc>
          <w:tcPr>
            <w:tcW w:w="454" w:type="pct"/>
            <w:noWrap/>
            <w:vAlign w:val="center"/>
          </w:tcPr>
          <w:p w14:paraId="3490202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376771B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825</w:t>
            </w:r>
            <w:r>
              <w:rPr>
                <w:rFonts w:hint="eastAsia"/>
                <w:color w:val="auto"/>
                <w:kern w:val="0"/>
                <w:sz w:val="18"/>
                <w:szCs w:val="18"/>
              </w:rPr>
              <w:t>人</w:t>
            </w:r>
          </w:p>
        </w:tc>
        <w:tc>
          <w:tcPr>
            <w:tcW w:w="589" w:type="pct"/>
            <w:vMerge w:val="continue"/>
            <w:noWrap w:val="0"/>
            <w:vAlign w:val="center"/>
          </w:tcPr>
          <w:p w14:paraId="2A81E4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2F28B51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NNW</w:t>
            </w:r>
          </w:p>
        </w:tc>
        <w:tc>
          <w:tcPr>
            <w:tcW w:w="436" w:type="pct"/>
            <w:noWrap/>
            <w:vAlign w:val="center"/>
          </w:tcPr>
          <w:p w14:paraId="3DF9AD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4727 </w:t>
            </w:r>
          </w:p>
        </w:tc>
      </w:tr>
      <w:tr w14:paraId="376EF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FCEFF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302120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198656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2253622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潘家垅村</w:t>
            </w:r>
          </w:p>
        </w:tc>
        <w:tc>
          <w:tcPr>
            <w:tcW w:w="454" w:type="pct"/>
            <w:noWrap/>
            <w:vAlign w:val="center"/>
          </w:tcPr>
          <w:p w14:paraId="034B6F0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200514F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1055</w:t>
            </w:r>
            <w:r>
              <w:rPr>
                <w:rFonts w:hint="eastAsia"/>
                <w:color w:val="auto"/>
                <w:kern w:val="0"/>
                <w:sz w:val="18"/>
                <w:szCs w:val="18"/>
              </w:rPr>
              <w:t>人</w:t>
            </w:r>
          </w:p>
        </w:tc>
        <w:tc>
          <w:tcPr>
            <w:tcW w:w="589" w:type="pct"/>
            <w:vMerge w:val="continue"/>
            <w:noWrap w:val="0"/>
            <w:vAlign w:val="center"/>
          </w:tcPr>
          <w:p w14:paraId="13495C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3260ED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t>
            </w:r>
          </w:p>
        </w:tc>
        <w:tc>
          <w:tcPr>
            <w:tcW w:w="436" w:type="pct"/>
            <w:noWrap/>
            <w:vAlign w:val="center"/>
          </w:tcPr>
          <w:p w14:paraId="00E7443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3685 </w:t>
            </w:r>
          </w:p>
        </w:tc>
      </w:tr>
      <w:tr w14:paraId="2233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742475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58BAF98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28F4ED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50D435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后垅张村</w:t>
            </w:r>
          </w:p>
        </w:tc>
        <w:tc>
          <w:tcPr>
            <w:tcW w:w="454" w:type="pct"/>
            <w:noWrap/>
            <w:vAlign w:val="center"/>
          </w:tcPr>
          <w:p w14:paraId="1948DE5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1ABA92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1228</w:t>
            </w:r>
            <w:r>
              <w:rPr>
                <w:rFonts w:hint="eastAsia"/>
                <w:color w:val="auto"/>
                <w:kern w:val="0"/>
                <w:sz w:val="18"/>
                <w:szCs w:val="18"/>
              </w:rPr>
              <w:t>人</w:t>
            </w:r>
          </w:p>
        </w:tc>
        <w:tc>
          <w:tcPr>
            <w:tcW w:w="589" w:type="pct"/>
            <w:vMerge w:val="continue"/>
            <w:noWrap w:val="0"/>
            <w:vAlign w:val="center"/>
          </w:tcPr>
          <w:p w14:paraId="7BF21C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674A8C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NNE</w:t>
            </w:r>
          </w:p>
        </w:tc>
        <w:tc>
          <w:tcPr>
            <w:tcW w:w="436" w:type="pct"/>
            <w:noWrap/>
            <w:vAlign w:val="center"/>
          </w:tcPr>
          <w:p w14:paraId="560ED51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4581 </w:t>
            </w:r>
          </w:p>
        </w:tc>
      </w:tr>
      <w:tr w14:paraId="087F1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41EED2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6823A1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84" w:type="pct"/>
            <w:vMerge w:val="continue"/>
            <w:noWrap w:val="0"/>
            <w:vAlign w:val="center"/>
          </w:tcPr>
          <w:p w14:paraId="2B3A3F2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510" w:type="pct"/>
            <w:gridSpan w:val="2"/>
            <w:noWrap w:val="0"/>
            <w:vAlign w:val="center"/>
          </w:tcPr>
          <w:p w14:paraId="7320A3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诸家村</w:t>
            </w:r>
          </w:p>
        </w:tc>
        <w:tc>
          <w:tcPr>
            <w:tcW w:w="454" w:type="pct"/>
            <w:noWrap/>
            <w:vAlign w:val="center"/>
          </w:tcPr>
          <w:p w14:paraId="40CBD70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居住区</w:t>
            </w:r>
          </w:p>
        </w:tc>
        <w:tc>
          <w:tcPr>
            <w:tcW w:w="595" w:type="pct"/>
            <w:noWrap/>
            <w:vAlign w:val="center"/>
          </w:tcPr>
          <w:p w14:paraId="0263D0B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1342</w:t>
            </w:r>
            <w:r>
              <w:rPr>
                <w:rFonts w:hint="eastAsia"/>
                <w:color w:val="auto"/>
                <w:kern w:val="0"/>
                <w:sz w:val="18"/>
                <w:szCs w:val="18"/>
              </w:rPr>
              <w:t>人</w:t>
            </w:r>
          </w:p>
        </w:tc>
        <w:tc>
          <w:tcPr>
            <w:tcW w:w="589" w:type="pct"/>
            <w:vMerge w:val="continue"/>
            <w:noWrap w:val="0"/>
            <w:vAlign w:val="center"/>
          </w:tcPr>
          <w:p w14:paraId="1BDBC2B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730A9D7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NNE</w:t>
            </w:r>
          </w:p>
        </w:tc>
        <w:tc>
          <w:tcPr>
            <w:tcW w:w="436" w:type="pct"/>
            <w:noWrap/>
            <w:vAlign w:val="center"/>
          </w:tcPr>
          <w:p w14:paraId="746C13E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4937 </w:t>
            </w:r>
          </w:p>
        </w:tc>
      </w:tr>
      <w:tr w14:paraId="3F2D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690B1C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vMerge w:val="continue"/>
            <w:noWrap w:val="0"/>
            <w:vAlign w:val="center"/>
          </w:tcPr>
          <w:p w14:paraId="113450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1894" w:type="pct"/>
            <w:gridSpan w:val="3"/>
            <w:noWrap w:val="0"/>
            <w:vAlign w:val="center"/>
          </w:tcPr>
          <w:p w14:paraId="2E5848A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大洲镇中心小学</w:t>
            </w:r>
          </w:p>
        </w:tc>
        <w:tc>
          <w:tcPr>
            <w:tcW w:w="454" w:type="pct"/>
            <w:noWrap/>
            <w:vAlign w:val="center"/>
          </w:tcPr>
          <w:p w14:paraId="2E3223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文化区</w:t>
            </w:r>
          </w:p>
        </w:tc>
        <w:tc>
          <w:tcPr>
            <w:tcW w:w="595" w:type="pct"/>
            <w:noWrap/>
            <w:vAlign w:val="center"/>
          </w:tcPr>
          <w:p w14:paraId="0FE1A8C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~9000</w:t>
            </w:r>
            <w:r>
              <w:rPr>
                <w:rFonts w:hint="eastAsia"/>
                <w:color w:val="auto"/>
                <w:kern w:val="0"/>
                <w:sz w:val="18"/>
                <w:szCs w:val="18"/>
              </w:rPr>
              <w:t>人</w:t>
            </w:r>
          </w:p>
        </w:tc>
        <w:tc>
          <w:tcPr>
            <w:tcW w:w="589" w:type="pct"/>
            <w:vMerge w:val="continue"/>
            <w:noWrap w:val="0"/>
            <w:vAlign w:val="center"/>
          </w:tcPr>
          <w:p w14:paraId="7FDD741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1A55A1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ESE</w:t>
            </w:r>
          </w:p>
        </w:tc>
        <w:tc>
          <w:tcPr>
            <w:tcW w:w="436" w:type="pct"/>
            <w:noWrap/>
            <w:vAlign w:val="center"/>
          </w:tcPr>
          <w:p w14:paraId="5DFD292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 xml:space="preserve">4268 </w:t>
            </w:r>
          </w:p>
        </w:tc>
      </w:tr>
      <w:tr w14:paraId="6E36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35F4435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noWrap w:val="0"/>
            <w:vAlign w:val="center"/>
          </w:tcPr>
          <w:p w14:paraId="41EFDC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w:t>
            </w:r>
          </w:p>
        </w:tc>
        <w:tc>
          <w:tcPr>
            <w:tcW w:w="1894" w:type="pct"/>
            <w:gridSpan w:val="3"/>
            <w:noWrap/>
            <w:vAlign w:val="center"/>
          </w:tcPr>
          <w:p w14:paraId="7C27E0A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烂柯山风景名胜区外围保护地带</w:t>
            </w:r>
          </w:p>
        </w:tc>
        <w:tc>
          <w:tcPr>
            <w:tcW w:w="454" w:type="pct"/>
            <w:noWrap/>
            <w:vAlign w:val="center"/>
          </w:tcPr>
          <w:p w14:paraId="01C5B39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风景区</w:t>
            </w:r>
          </w:p>
        </w:tc>
        <w:tc>
          <w:tcPr>
            <w:tcW w:w="595" w:type="pct"/>
            <w:noWrap/>
            <w:vAlign w:val="center"/>
          </w:tcPr>
          <w:p w14:paraId="215700C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89" w:type="pct"/>
            <w:vMerge w:val="restart"/>
            <w:noWrap w:val="0"/>
            <w:vAlign w:val="center"/>
          </w:tcPr>
          <w:p w14:paraId="35C004D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环境空气一类区</w:t>
            </w:r>
          </w:p>
        </w:tc>
        <w:tc>
          <w:tcPr>
            <w:tcW w:w="399" w:type="pct"/>
            <w:noWrap/>
            <w:vAlign w:val="center"/>
          </w:tcPr>
          <w:p w14:paraId="0AD96AF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w:t>
            </w:r>
          </w:p>
        </w:tc>
        <w:tc>
          <w:tcPr>
            <w:tcW w:w="436" w:type="pct"/>
            <w:noWrap/>
            <w:vAlign w:val="center"/>
          </w:tcPr>
          <w:p w14:paraId="3072503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480</w:t>
            </w:r>
          </w:p>
        </w:tc>
      </w:tr>
      <w:tr w14:paraId="0FB0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0755C80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noWrap w:val="0"/>
            <w:vAlign w:val="center"/>
          </w:tcPr>
          <w:p w14:paraId="671868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w:t>
            </w:r>
          </w:p>
        </w:tc>
        <w:tc>
          <w:tcPr>
            <w:tcW w:w="1894" w:type="pct"/>
            <w:gridSpan w:val="3"/>
            <w:noWrap/>
            <w:vAlign w:val="center"/>
          </w:tcPr>
          <w:p w14:paraId="6B4818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烂柯山风景名胜区核心景区</w:t>
            </w:r>
          </w:p>
        </w:tc>
        <w:tc>
          <w:tcPr>
            <w:tcW w:w="454" w:type="pct"/>
            <w:noWrap/>
            <w:vAlign w:val="center"/>
          </w:tcPr>
          <w:p w14:paraId="053EF52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风景区</w:t>
            </w:r>
          </w:p>
        </w:tc>
        <w:tc>
          <w:tcPr>
            <w:tcW w:w="595" w:type="pct"/>
            <w:noWrap/>
            <w:vAlign w:val="center"/>
          </w:tcPr>
          <w:p w14:paraId="33CE96C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89" w:type="pct"/>
            <w:vMerge w:val="continue"/>
            <w:noWrap w:val="0"/>
            <w:vAlign w:val="center"/>
          </w:tcPr>
          <w:p w14:paraId="60C6AEA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399" w:type="pct"/>
            <w:noWrap/>
            <w:vAlign w:val="center"/>
          </w:tcPr>
          <w:p w14:paraId="2E5F58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SW</w:t>
            </w:r>
          </w:p>
        </w:tc>
        <w:tc>
          <w:tcPr>
            <w:tcW w:w="436" w:type="pct"/>
            <w:noWrap/>
            <w:vAlign w:val="center"/>
          </w:tcPr>
          <w:p w14:paraId="781CCEC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1400</w:t>
            </w:r>
          </w:p>
        </w:tc>
      </w:tr>
      <w:tr w14:paraId="6B3A6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vMerge w:val="continue"/>
            <w:noWrap w:val="0"/>
            <w:vAlign w:val="center"/>
          </w:tcPr>
          <w:p w14:paraId="2255B6B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p>
        </w:tc>
        <w:tc>
          <w:tcPr>
            <w:tcW w:w="274" w:type="pct"/>
            <w:noWrap w:val="0"/>
            <w:vAlign w:val="center"/>
          </w:tcPr>
          <w:p w14:paraId="696537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w:t>
            </w:r>
          </w:p>
        </w:tc>
        <w:tc>
          <w:tcPr>
            <w:tcW w:w="1894" w:type="pct"/>
            <w:gridSpan w:val="3"/>
            <w:noWrap w:val="0"/>
            <w:vAlign w:val="center"/>
          </w:tcPr>
          <w:p w14:paraId="1D4B4C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衢州市区烂柯山-乌溪江风景名胜及饮用水源保护区水土保持生态保护红线</w:t>
            </w:r>
          </w:p>
        </w:tc>
        <w:tc>
          <w:tcPr>
            <w:tcW w:w="454" w:type="pct"/>
            <w:noWrap/>
            <w:vAlign w:val="center"/>
          </w:tcPr>
          <w:p w14:paraId="3A20BC3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生态保护红线</w:t>
            </w:r>
          </w:p>
        </w:tc>
        <w:tc>
          <w:tcPr>
            <w:tcW w:w="595" w:type="pct"/>
            <w:noWrap/>
            <w:vAlign w:val="center"/>
          </w:tcPr>
          <w:p w14:paraId="768668D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218.21km</w:t>
            </w:r>
            <w:r>
              <w:rPr>
                <w:color w:val="auto"/>
                <w:kern w:val="0"/>
                <w:sz w:val="18"/>
                <w:szCs w:val="18"/>
                <w:vertAlign w:val="superscript"/>
              </w:rPr>
              <w:t>2</w:t>
            </w:r>
          </w:p>
        </w:tc>
        <w:tc>
          <w:tcPr>
            <w:tcW w:w="589" w:type="pct"/>
            <w:noWrap w:val="0"/>
            <w:vAlign w:val="center"/>
          </w:tcPr>
          <w:p w14:paraId="15FC6B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w:t>
            </w:r>
          </w:p>
        </w:tc>
        <w:tc>
          <w:tcPr>
            <w:tcW w:w="399" w:type="pct"/>
            <w:noWrap/>
            <w:vAlign w:val="center"/>
          </w:tcPr>
          <w:p w14:paraId="65153FF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SW</w:t>
            </w:r>
          </w:p>
        </w:tc>
        <w:tc>
          <w:tcPr>
            <w:tcW w:w="436" w:type="pct"/>
            <w:noWrap/>
            <w:vAlign w:val="center"/>
          </w:tcPr>
          <w:p w14:paraId="10EF6F7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1400</w:t>
            </w:r>
          </w:p>
        </w:tc>
      </w:tr>
      <w:tr w14:paraId="0D16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noWrap w:val="0"/>
            <w:vAlign w:val="center"/>
          </w:tcPr>
          <w:p w14:paraId="7053AB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地表水</w:t>
            </w:r>
          </w:p>
        </w:tc>
        <w:tc>
          <w:tcPr>
            <w:tcW w:w="2168" w:type="pct"/>
            <w:gridSpan w:val="4"/>
            <w:noWrap w:val="0"/>
            <w:vAlign w:val="center"/>
          </w:tcPr>
          <w:p w14:paraId="251A6B1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乌溪江</w:t>
            </w:r>
          </w:p>
        </w:tc>
        <w:tc>
          <w:tcPr>
            <w:tcW w:w="454" w:type="pct"/>
            <w:noWrap/>
            <w:vAlign w:val="center"/>
          </w:tcPr>
          <w:p w14:paraId="31DE9F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河流</w:t>
            </w:r>
          </w:p>
        </w:tc>
        <w:tc>
          <w:tcPr>
            <w:tcW w:w="595" w:type="pct"/>
            <w:noWrap/>
            <w:vAlign w:val="center"/>
          </w:tcPr>
          <w:p w14:paraId="2DB0FD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89" w:type="pct"/>
            <w:noWrap w:val="0"/>
            <w:vAlign w:val="center"/>
          </w:tcPr>
          <w:p w14:paraId="76565B1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地表水环境</w:t>
            </w:r>
            <w:r>
              <w:rPr>
                <w:color w:val="auto"/>
                <w:kern w:val="0"/>
                <w:sz w:val="18"/>
                <w:szCs w:val="18"/>
              </w:rPr>
              <w:t>Ⅲ</w:t>
            </w:r>
            <w:r>
              <w:rPr>
                <w:rFonts w:hint="eastAsia"/>
                <w:color w:val="auto"/>
                <w:kern w:val="0"/>
                <w:sz w:val="18"/>
                <w:szCs w:val="18"/>
              </w:rPr>
              <w:t>类区</w:t>
            </w:r>
          </w:p>
        </w:tc>
        <w:tc>
          <w:tcPr>
            <w:tcW w:w="399" w:type="pct"/>
            <w:noWrap/>
            <w:vAlign w:val="center"/>
          </w:tcPr>
          <w:p w14:paraId="4670CD6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NW</w:t>
            </w:r>
          </w:p>
        </w:tc>
        <w:tc>
          <w:tcPr>
            <w:tcW w:w="436" w:type="pct"/>
            <w:noWrap/>
            <w:vAlign w:val="center"/>
          </w:tcPr>
          <w:p w14:paraId="53A9B93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2850</w:t>
            </w:r>
          </w:p>
        </w:tc>
      </w:tr>
      <w:tr w14:paraId="7A99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noWrap w:val="0"/>
            <w:vAlign w:val="center"/>
          </w:tcPr>
          <w:p w14:paraId="63846C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地下水</w:t>
            </w:r>
          </w:p>
        </w:tc>
        <w:tc>
          <w:tcPr>
            <w:tcW w:w="2168" w:type="pct"/>
            <w:gridSpan w:val="4"/>
            <w:noWrap w:val="0"/>
            <w:vAlign w:val="center"/>
          </w:tcPr>
          <w:p w14:paraId="61614C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项目所在地附近地下水</w:t>
            </w:r>
          </w:p>
        </w:tc>
        <w:tc>
          <w:tcPr>
            <w:tcW w:w="454" w:type="pct"/>
            <w:noWrap/>
            <w:vAlign w:val="center"/>
          </w:tcPr>
          <w:p w14:paraId="57EE678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95" w:type="pct"/>
            <w:noWrap/>
            <w:vAlign w:val="center"/>
          </w:tcPr>
          <w:p w14:paraId="341089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89" w:type="pct"/>
            <w:noWrap w:val="0"/>
            <w:vAlign w:val="center"/>
          </w:tcPr>
          <w:p w14:paraId="7691A24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地下水环境</w:t>
            </w:r>
            <w:r>
              <w:rPr>
                <w:color w:val="auto"/>
                <w:kern w:val="0"/>
                <w:sz w:val="18"/>
                <w:szCs w:val="18"/>
              </w:rPr>
              <w:t>Ⅲ</w:t>
            </w:r>
            <w:r>
              <w:rPr>
                <w:rFonts w:hint="eastAsia"/>
                <w:color w:val="auto"/>
                <w:kern w:val="0"/>
                <w:sz w:val="18"/>
                <w:szCs w:val="18"/>
              </w:rPr>
              <w:t>类区</w:t>
            </w:r>
          </w:p>
        </w:tc>
        <w:tc>
          <w:tcPr>
            <w:tcW w:w="399" w:type="pct"/>
            <w:noWrap/>
            <w:vAlign w:val="center"/>
          </w:tcPr>
          <w:p w14:paraId="142C97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436" w:type="pct"/>
            <w:noWrap/>
            <w:vAlign w:val="center"/>
          </w:tcPr>
          <w:p w14:paraId="5532F29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r>
      <w:tr w14:paraId="09850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noWrap w:val="0"/>
            <w:vAlign w:val="center"/>
          </w:tcPr>
          <w:p w14:paraId="29F9D54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声环境</w:t>
            </w:r>
          </w:p>
        </w:tc>
        <w:tc>
          <w:tcPr>
            <w:tcW w:w="2168" w:type="pct"/>
            <w:gridSpan w:val="4"/>
            <w:noWrap w:val="0"/>
            <w:vAlign w:val="center"/>
          </w:tcPr>
          <w:p w14:paraId="2BDFEE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评价范围（厂界200m）内的村庄有洪家村和山后村（根据最新已批的开发区规划，声环境评价范围内的村庄将搬迁，所在地为工业用地，截止本报告报批器件，洪家村即将完成搬迁）</w:t>
            </w:r>
          </w:p>
        </w:tc>
        <w:tc>
          <w:tcPr>
            <w:tcW w:w="454" w:type="pct"/>
            <w:noWrap/>
            <w:vAlign w:val="center"/>
          </w:tcPr>
          <w:p w14:paraId="18B3A19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95" w:type="pct"/>
            <w:noWrap/>
            <w:vAlign w:val="center"/>
          </w:tcPr>
          <w:p w14:paraId="4709821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89" w:type="pct"/>
            <w:noWrap w:val="0"/>
            <w:vAlign w:val="center"/>
          </w:tcPr>
          <w:p w14:paraId="62F4A0F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声环境</w:t>
            </w:r>
            <w:r>
              <w:rPr>
                <w:color w:val="auto"/>
                <w:kern w:val="0"/>
                <w:sz w:val="18"/>
                <w:szCs w:val="18"/>
              </w:rPr>
              <w:t>3</w:t>
            </w:r>
            <w:r>
              <w:rPr>
                <w:rFonts w:hint="eastAsia"/>
                <w:color w:val="auto"/>
                <w:kern w:val="0"/>
                <w:sz w:val="18"/>
                <w:szCs w:val="18"/>
              </w:rPr>
              <w:t>类区</w:t>
            </w:r>
          </w:p>
        </w:tc>
        <w:tc>
          <w:tcPr>
            <w:tcW w:w="399" w:type="pct"/>
            <w:noWrap/>
            <w:vAlign w:val="center"/>
          </w:tcPr>
          <w:p w14:paraId="5F7236A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436" w:type="pct"/>
            <w:noWrap/>
            <w:vAlign w:val="center"/>
          </w:tcPr>
          <w:p w14:paraId="1B00AC9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r>
      <w:tr w14:paraId="688C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6" w:type="pct"/>
            <w:noWrap w:val="0"/>
            <w:vAlign w:val="center"/>
          </w:tcPr>
          <w:p w14:paraId="7E323D4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土壤</w:t>
            </w:r>
          </w:p>
        </w:tc>
        <w:tc>
          <w:tcPr>
            <w:tcW w:w="2168" w:type="pct"/>
            <w:gridSpan w:val="4"/>
            <w:noWrap w:val="0"/>
            <w:vAlign w:val="center"/>
          </w:tcPr>
          <w:p w14:paraId="7D8478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rFonts w:hint="eastAsia"/>
                <w:color w:val="auto"/>
                <w:kern w:val="0"/>
                <w:sz w:val="18"/>
                <w:szCs w:val="18"/>
              </w:rPr>
              <w:t>企业厂区占地范围外</w:t>
            </w:r>
            <w:r>
              <w:rPr>
                <w:color w:val="auto"/>
                <w:kern w:val="0"/>
                <w:sz w:val="18"/>
                <w:szCs w:val="18"/>
              </w:rPr>
              <w:t>0.2km</w:t>
            </w:r>
            <w:r>
              <w:rPr>
                <w:rFonts w:hint="eastAsia"/>
                <w:color w:val="auto"/>
                <w:kern w:val="0"/>
                <w:sz w:val="18"/>
                <w:szCs w:val="18"/>
              </w:rPr>
              <w:t>范围内的农田</w:t>
            </w:r>
          </w:p>
        </w:tc>
        <w:tc>
          <w:tcPr>
            <w:tcW w:w="454" w:type="pct"/>
            <w:noWrap/>
            <w:vAlign w:val="center"/>
          </w:tcPr>
          <w:p w14:paraId="52B0184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95" w:type="pct"/>
            <w:noWrap/>
            <w:vAlign w:val="center"/>
          </w:tcPr>
          <w:p w14:paraId="757AF7A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589" w:type="pct"/>
            <w:noWrap w:val="0"/>
            <w:vAlign w:val="center"/>
          </w:tcPr>
          <w:p w14:paraId="756B49E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399" w:type="pct"/>
            <w:noWrap/>
            <w:vAlign w:val="center"/>
          </w:tcPr>
          <w:p w14:paraId="7105CF4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c>
          <w:tcPr>
            <w:tcW w:w="436" w:type="pct"/>
            <w:noWrap/>
            <w:vAlign w:val="center"/>
          </w:tcPr>
          <w:p w14:paraId="7732A73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color w:val="auto"/>
                <w:kern w:val="0"/>
                <w:sz w:val="18"/>
                <w:szCs w:val="18"/>
              </w:rPr>
            </w:pPr>
            <w:r>
              <w:rPr>
                <w:color w:val="auto"/>
                <w:kern w:val="0"/>
                <w:sz w:val="18"/>
                <w:szCs w:val="18"/>
              </w:rPr>
              <w:t>/</w:t>
            </w:r>
          </w:p>
        </w:tc>
      </w:tr>
    </w:tbl>
    <w:p w14:paraId="09249AAE">
      <w:pPr>
        <w:spacing w:line="400" w:lineRule="exact"/>
        <w:rPr>
          <w:rFonts w:ascii="Times New Roman" w:hAnsi="Times New Roman" w:cs="Times New Roman"/>
          <w:b/>
          <w:color w:val="000000" w:themeColor="text1"/>
          <w:sz w:val="24"/>
          <w:szCs w:val="24"/>
          <w:highlight w:val="none"/>
          <w14:textFill>
            <w14:solidFill>
              <w14:schemeClr w14:val="tx1"/>
            </w14:solidFill>
          </w14:textFill>
        </w:rPr>
      </w:pPr>
      <w:r>
        <w:rPr>
          <w:rFonts w:ascii="Times New Roman" w:hAnsi="Times New Roman" w:cs="Times New Roman"/>
          <w:b/>
          <w:color w:val="000000" w:themeColor="text1"/>
          <w:sz w:val="24"/>
          <w:szCs w:val="24"/>
          <w:highlight w:val="none"/>
          <w14:textFill>
            <w14:solidFill>
              <w14:schemeClr w14:val="tx1"/>
            </w14:solidFill>
          </w14:textFill>
        </w:rPr>
        <w:t>三、项目对环境可能造成影响的概述</w:t>
      </w:r>
    </w:p>
    <w:p w14:paraId="52B8B7D5">
      <w:pPr>
        <w:adjustRightInd w:val="0"/>
        <w:snapToGrid w:val="0"/>
        <w:spacing w:line="400" w:lineRule="exact"/>
        <w:ind w:firstLine="482" w:firstLineChars="200"/>
        <w:rPr>
          <w:rFonts w:ascii="Times New Roman" w:hAnsi="Times New Roman" w:cs="Times New Roman"/>
          <w:b/>
          <w:color w:val="000000" w:themeColor="text1"/>
          <w:sz w:val="24"/>
          <w:szCs w:val="24"/>
          <w:highlight w:val="none"/>
          <w:lang w:val="zh-CN"/>
          <w14:textFill>
            <w14:solidFill>
              <w14:schemeClr w14:val="tx1"/>
            </w14:solidFill>
          </w14:textFill>
        </w:rPr>
      </w:pPr>
      <w:r>
        <w:rPr>
          <w:rFonts w:ascii="Times New Roman" w:hAnsi="Times New Roman" w:cs="Times New Roman"/>
          <w:b/>
          <w:color w:val="000000" w:themeColor="text1"/>
          <w:sz w:val="24"/>
          <w:szCs w:val="24"/>
          <w:highlight w:val="none"/>
          <w:lang w:val="zh-CN"/>
          <w14:textFill>
            <w14:solidFill>
              <w14:schemeClr w14:val="tx1"/>
            </w14:solidFill>
          </w14:textFill>
        </w:rPr>
        <w:t>1、水环境影响分析结论</w:t>
      </w:r>
    </w:p>
    <w:p w14:paraId="076E545E">
      <w:pPr>
        <w:adjustRightInd w:val="0"/>
        <w:snapToGrid w:val="0"/>
        <w:spacing w:line="400" w:lineRule="exact"/>
        <w:ind w:firstLine="480" w:firstLineChars="200"/>
        <w:rPr>
          <w:rFonts w:ascii="Times New Roman" w:hAnsi="Times New Roman" w:cs="Times New Roman"/>
          <w:color w:val="auto"/>
          <w:sz w:val="24"/>
          <w:szCs w:val="24"/>
          <w:highlight w:val="none"/>
          <w:lang w:val="zh-CN"/>
        </w:rPr>
      </w:pPr>
      <w:r>
        <w:rPr>
          <w:rFonts w:hint="eastAsia" w:ascii="Times New Roman" w:hAnsi="Times New Roman" w:cs="Times New Roman"/>
          <w:color w:val="auto"/>
          <w:sz w:val="24"/>
          <w:szCs w:val="24"/>
          <w:highlight w:val="none"/>
          <w:lang w:val="en-US" w:eastAsia="zh-CN"/>
        </w:rPr>
        <w:t>本</w:t>
      </w:r>
      <w:r>
        <w:rPr>
          <w:rFonts w:ascii="Times New Roman" w:hAnsi="Times New Roman" w:cs="Times New Roman"/>
          <w:color w:val="auto"/>
          <w:sz w:val="24"/>
          <w:szCs w:val="24"/>
          <w:highlight w:val="none"/>
          <w:lang w:val="zh-CN"/>
        </w:rPr>
        <w:t>项目厂区实行雨污分流制，项目废水</w:t>
      </w:r>
      <w:r>
        <w:rPr>
          <w:rFonts w:hint="eastAsia" w:ascii="Times New Roman" w:hAnsi="Times New Roman" w:cs="Times New Roman"/>
          <w:color w:val="auto"/>
          <w:sz w:val="24"/>
          <w:szCs w:val="24"/>
          <w:highlight w:val="none"/>
          <w:lang w:val="zh-CN"/>
        </w:rPr>
        <w:t>利用</w:t>
      </w:r>
      <w:r>
        <w:rPr>
          <w:rFonts w:ascii="Times New Roman" w:hAnsi="Times New Roman" w:cs="Times New Roman"/>
          <w:color w:val="auto"/>
          <w:sz w:val="24"/>
          <w:szCs w:val="24"/>
          <w:highlight w:val="none"/>
          <w:lang w:val="zh-CN"/>
        </w:rPr>
        <w:t>厂区</w:t>
      </w:r>
      <w:r>
        <w:rPr>
          <w:rFonts w:hint="eastAsia" w:ascii="Times New Roman" w:hAnsi="Times New Roman" w:cs="Times New Roman"/>
          <w:color w:val="auto"/>
          <w:sz w:val="24"/>
          <w:szCs w:val="24"/>
          <w:highlight w:val="none"/>
          <w:lang w:val="zh-CN"/>
        </w:rPr>
        <w:t>现有的</w:t>
      </w:r>
      <w:r>
        <w:rPr>
          <w:rFonts w:ascii="Times New Roman" w:hAnsi="Times New Roman" w:cs="Times New Roman"/>
          <w:color w:val="auto"/>
          <w:sz w:val="24"/>
          <w:szCs w:val="24"/>
          <w:highlight w:val="none"/>
          <w:lang w:val="zh-CN"/>
        </w:rPr>
        <w:t>污水处理站处理达到纳管标准后排入</w:t>
      </w:r>
      <w:r>
        <w:rPr>
          <w:rFonts w:hint="eastAsia" w:ascii="Times New Roman" w:hAnsi="Times New Roman" w:cs="Times New Roman"/>
          <w:color w:val="auto"/>
          <w:sz w:val="24"/>
          <w:szCs w:val="24"/>
          <w:highlight w:val="none"/>
          <w:lang w:val="zh-CN"/>
        </w:rPr>
        <w:t>衢州市城东污水处理厂（三期）</w:t>
      </w:r>
      <w:r>
        <w:rPr>
          <w:rFonts w:ascii="Times New Roman" w:hAnsi="Times New Roman" w:cs="Times New Roman"/>
          <w:color w:val="auto"/>
          <w:sz w:val="24"/>
          <w:szCs w:val="24"/>
          <w:highlight w:val="none"/>
          <w:lang w:val="zh-CN"/>
        </w:rPr>
        <w:t>集中处理，对周围地表水体无影响。</w:t>
      </w:r>
    </w:p>
    <w:p w14:paraId="02F4A51A">
      <w:pPr>
        <w:adjustRightInd w:val="0"/>
        <w:snapToGrid w:val="0"/>
        <w:spacing w:line="400" w:lineRule="exact"/>
        <w:ind w:firstLine="482" w:firstLineChars="200"/>
        <w:rPr>
          <w:rFonts w:ascii="Times New Roman" w:hAnsi="Times New Roman" w:cs="Times New Roman"/>
          <w:b/>
          <w:color w:val="auto"/>
          <w:sz w:val="24"/>
          <w:szCs w:val="24"/>
          <w:highlight w:val="none"/>
          <w:lang w:val="zh-CN"/>
        </w:rPr>
      </w:pPr>
      <w:r>
        <w:rPr>
          <w:rFonts w:ascii="Times New Roman" w:hAnsi="Times New Roman" w:cs="Times New Roman"/>
          <w:b/>
          <w:color w:val="auto"/>
          <w:sz w:val="24"/>
          <w:szCs w:val="24"/>
          <w:highlight w:val="none"/>
        </w:rPr>
        <w:t>2</w:t>
      </w:r>
      <w:r>
        <w:rPr>
          <w:rFonts w:ascii="Times New Roman" w:hAnsi="Times New Roman" w:cs="Times New Roman"/>
          <w:b/>
          <w:color w:val="auto"/>
          <w:sz w:val="24"/>
          <w:szCs w:val="24"/>
          <w:highlight w:val="none"/>
          <w:lang w:val="zh-CN"/>
        </w:rPr>
        <w:t>、地下水环境影响分析结论</w:t>
      </w:r>
    </w:p>
    <w:p w14:paraId="29E4D8EB">
      <w:pPr>
        <w:adjustRightInd w:val="0"/>
        <w:snapToGrid w:val="0"/>
        <w:spacing w:line="400" w:lineRule="exact"/>
        <w:ind w:firstLine="480" w:firstLineChars="200"/>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项目须严格执行雨污分流，同时严防事故性排放，做好废水收集，加强厂区污水处理设施的运行管理，且需做好厂内地面的硬化防渗措施，特别是对固废堆场和污染区的防渗工作。项目采取相应措施后，可最大程度的减少本项目对浅层地下水的影响。项目的建设对地下水环境的影响较小，当地的地下水水质仍保留原有的利用价值。</w:t>
      </w:r>
    </w:p>
    <w:p w14:paraId="689AB9FC">
      <w:pPr>
        <w:adjustRightInd w:val="0"/>
        <w:snapToGrid w:val="0"/>
        <w:spacing w:line="400" w:lineRule="exact"/>
        <w:ind w:firstLine="482" w:firstLineChars="200"/>
        <w:rPr>
          <w:rFonts w:ascii="Times New Roman" w:hAnsi="Times New Roman" w:cs="Times New Roman"/>
          <w:b/>
          <w:color w:val="auto"/>
          <w:sz w:val="24"/>
          <w:szCs w:val="24"/>
          <w:highlight w:val="none"/>
          <w:lang w:val="zh-CN"/>
        </w:rPr>
      </w:pPr>
      <w:r>
        <w:rPr>
          <w:rFonts w:ascii="Times New Roman" w:hAnsi="Times New Roman" w:cs="Times New Roman"/>
          <w:b/>
          <w:color w:val="auto"/>
          <w:sz w:val="24"/>
          <w:szCs w:val="24"/>
          <w:highlight w:val="none"/>
        </w:rPr>
        <w:t>3</w:t>
      </w:r>
      <w:r>
        <w:rPr>
          <w:rFonts w:ascii="Times New Roman" w:hAnsi="Times New Roman" w:cs="Times New Roman"/>
          <w:b/>
          <w:color w:val="auto"/>
          <w:sz w:val="24"/>
          <w:szCs w:val="24"/>
          <w:highlight w:val="none"/>
          <w:lang w:val="zh-CN"/>
        </w:rPr>
        <w:t>、大气污染环境影响分析结论</w:t>
      </w:r>
    </w:p>
    <w:p w14:paraId="5AD01AA3">
      <w:pPr>
        <w:adjustRightInd w:val="0"/>
        <w:snapToGrid w:val="0"/>
        <w:spacing w:line="400" w:lineRule="exact"/>
        <w:ind w:firstLine="480" w:firstLineChars="200"/>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lang w:val="zh-CN"/>
        </w:rPr>
        <w:t>根据现状调查，本项目所在区域各项污染物的年均值低于国家空气质量二级标准要求，属于环境空气达标区。预测结果表明，本项目投产后，正常工况下，</w:t>
      </w:r>
      <w:r>
        <w:rPr>
          <w:rFonts w:hint="eastAsia" w:ascii="Times New Roman" w:hAnsi="Times New Roman" w:cs="Times New Roman"/>
          <w:color w:val="auto"/>
          <w:sz w:val="24"/>
          <w:szCs w:val="24"/>
          <w:highlight w:val="none"/>
          <w:lang w:val="en-US" w:eastAsia="zh-CN"/>
        </w:rPr>
        <w:t>本项目最大落地浓度为无组织排放的非甲烷总烃，</w:t>
      </w:r>
      <w:r>
        <w:rPr>
          <w:rFonts w:hint="default" w:ascii="Times New Roman" w:hAnsi="Times New Roman" w:cs="Times New Roman"/>
          <w:color w:val="auto"/>
          <w:sz w:val="24"/>
          <w:szCs w:val="24"/>
          <w:highlight w:val="none"/>
          <w:lang w:val="zh-CN"/>
        </w:rPr>
        <w:t>最大</w:t>
      </w:r>
      <w:r>
        <w:rPr>
          <w:rFonts w:hint="eastAsia" w:ascii="Times New Roman" w:hAnsi="Times New Roman" w:cs="Times New Roman"/>
          <w:color w:val="auto"/>
          <w:sz w:val="24"/>
          <w:szCs w:val="24"/>
          <w:highlight w:val="none"/>
          <w:lang w:val="en-US" w:eastAsia="zh-CN"/>
        </w:rPr>
        <w:t>落地浓度</w:t>
      </w:r>
      <w:r>
        <w:rPr>
          <w:rFonts w:hint="default" w:ascii="Times New Roman" w:hAnsi="Times New Roman" w:cs="Times New Roman"/>
          <w:color w:val="auto"/>
          <w:sz w:val="24"/>
          <w:szCs w:val="24"/>
          <w:highlight w:val="none"/>
          <w:lang w:val="zh-CN"/>
        </w:rPr>
        <w:t>为</w:t>
      </w:r>
      <w:r>
        <w:rPr>
          <w:rFonts w:hint="eastAsia" w:ascii="Times New Roman" w:hAnsi="Times New Roman" w:cs="Times New Roman"/>
          <w:color w:val="auto"/>
          <w:sz w:val="24"/>
          <w:szCs w:val="24"/>
          <w:highlight w:val="none"/>
          <w:lang w:val="zh-CN"/>
        </w:rPr>
        <w:t>159.739</w:t>
      </w:r>
      <w:r>
        <w:rPr>
          <w:rFonts w:hint="default" w:ascii="Times New Roman" w:hAnsi="Times New Roman" w:cs="Times New Roman"/>
          <w:color w:val="auto"/>
          <w:sz w:val="24"/>
          <w:szCs w:val="24"/>
          <w:highlight w:val="none"/>
          <w:lang w:val="zh-CN"/>
        </w:rPr>
        <w:t xml:space="preserve"> μg/m</w:t>
      </w:r>
      <w:r>
        <w:rPr>
          <w:rFonts w:hint="default" w:ascii="Times New Roman" w:hAnsi="Times New Roman" w:cs="Times New Roman"/>
          <w:color w:val="auto"/>
          <w:sz w:val="24"/>
          <w:szCs w:val="24"/>
          <w:highlight w:val="none"/>
          <w:vertAlign w:val="superscript"/>
          <w:lang w:val="zh-CN"/>
        </w:rPr>
        <w:t>3</w:t>
      </w:r>
      <w:r>
        <w:rPr>
          <w:rFonts w:hint="default" w:ascii="Times New Roman" w:hAnsi="Times New Roman" w:cs="Times New Roman"/>
          <w:color w:val="auto"/>
          <w:sz w:val="24"/>
          <w:szCs w:val="24"/>
          <w:highlight w:val="none"/>
          <w:lang w:val="zh-CN"/>
        </w:rPr>
        <w:t>，占标率为</w:t>
      </w:r>
      <w:r>
        <w:rPr>
          <w:rFonts w:hint="eastAsia" w:ascii="Times New Roman" w:hAnsi="Times New Roman" w:cs="Times New Roman"/>
          <w:color w:val="auto"/>
          <w:sz w:val="24"/>
          <w:szCs w:val="24"/>
          <w:highlight w:val="none"/>
          <w:lang w:val="en-US" w:eastAsia="zh-CN"/>
        </w:rPr>
        <w:t>8.0</w:t>
      </w:r>
      <w:r>
        <w:rPr>
          <w:rFonts w:hint="default" w:ascii="Times New Roman" w:hAnsi="Times New Roman" w:cs="Times New Roman"/>
          <w:color w:val="auto"/>
          <w:sz w:val="24"/>
          <w:szCs w:val="24"/>
          <w:highlight w:val="none"/>
          <w:lang w:val="zh-CN"/>
        </w:rPr>
        <w:t>%。</w:t>
      </w:r>
      <w:r>
        <w:rPr>
          <w:rFonts w:hint="eastAsia" w:ascii="Times New Roman" w:hAnsi="Times New Roman" w:cs="Times New Roman"/>
          <w:color w:val="auto"/>
          <w:sz w:val="24"/>
          <w:szCs w:val="24"/>
          <w:highlight w:val="none"/>
          <w:lang w:val="en-US" w:eastAsia="zh-CN"/>
        </w:rPr>
        <w:t>其他各污染因子</w:t>
      </w:r>
      <w:r>
        <w:rPr>
          <w:rFonts w:hint="default" w:ascii="Times New Roman" w:hAnsi="Times New Roman" w:cs="Times New Roman"/>
          <w:color w:val="auto"/>
          <w:sz w:val="24"/>
          <w:szCs w:val="24"/>
          <w:highlight w:val="none"/>
          <w:lang w:val="zh-CN"/>
        </w:rPr>
        <w:t>最大</w:t>
      </w:r>
      <w:r>
        <w:rPr>
          <w:rFonts w:hint="eastAsia" w:ascii="Times New Roman" w:hAnsi="Times New Roman" w:cs="Times New Roman"/>
          <w:color w:val="auto"/>
          <w:sz w:val="24"/>
          <w:szCs w:val="24"/>
          <w:highlight w:val="none"/>
          <w:lang w:val="en-US" w:eastAsia="zh-CN"/>
        </w:rPr>
        <w:t>落地浓度</w:t>
      </w:r>
      <w:r>
        <w:rPr>
          <w:rFonts w:hint="default" w:ascii="Times New Roman" w:hAnsi="Times New Roman" w:cs="Times New Roman"/>
          <w:color w:val="auto"/>
          <w:sz w:val="24"/>
          <w:szCs w:val="24"/>
          <w:highlight w:val="none"/>
          <w:lang w:val="zh-CN"/>
        </w:rPr>
        <w:t>均能达到相应环境质量标准限值。</w:t>
      </w:r>
      <w:r>
        <w:rPr>
          <w:rFonts w:hint="eastAsia" w:ascii="Times New Roman" w:hAnsi="Times New Roman" w:cs="Times New Roman"/>
          <w:color w:val="auto"/>
          <w:sz w:val="24"/>
          <w:szCs w:val="24"/>
          <w:highlight w:val="none"/>
          <w:lang w:val="en-US" w:eastAsia="zh-CN"/>
        </w:rPr>
        <w:t>本环评以最坏情况考虑，将区域最大落地浓度代表一类区的预测贡献值，则根据预测可知，本项目在正常工况下的颗粒物、非甲烷总烃、丙酮、氮氧化物和SO</w:t>
      </w:r>
      <w:r>
        <w:rPr>
          <w:rFonts w:hint="eastAsia" w:ascii="Times New Roman" w:hAnsi="Times New Roman" w:cs="Times New Roman"/>
          <w:color w:val="auto"/>
          <w:sz w:val="24"/>
          <w:szCs w:val="24"/>
          <w:highlight w:val="none"/>
          <w:vertAlign w:val="subscript"/>
          <w:lang w:val="en-US" w:eastAsia="zh-CN"/>
        </w:rPr>
        <w:t>2</w:t>
      </w:r>
      <w:r>
        <w:rPr>
          <w:rFonts w:hint="eastAsia" w:ascii="Times New Roman" w:hAnsi="Times New Roman" w:cs="Times New Roman"/>
          <w:color w:val="auto"/>
          <w:sz w:val="24"/>
          <w:szCs w:val="24"/>
          <w:highlight w:val="none"/>
          <w:lang w:val="en-US" w:eastAsia="zh-CN"/>
        </w:rPr>
        <w:t>在上林名墅、沙埠二村、江东村、荆溪村和沙埠一村均能达到一类区的浓度限值要求</w:t>
      </w:r>
      <w:r>
        <w:rPr>
          <w:rFonts w:ascii="Times New Roman" w:hAnsi="Times New Roman" w:cs="Times New Roman"/>
          <w:color w:val="auto"/>
          <w:sz w:val="24"/>
          <w:szCs w:val="24"/>
          <w:highlight w:val="none"/>
          <w:lang w:val="zh-CN"/>
        </w:rPr>
        <w:t>，对周边大气环境基本不产生影响</w:t>
      </w:r>
      <w:r>
        <w:rPr>
          <w:rFonts w:hint="eastAsia" w:ascii="Times New Roman" w:hAnsi="Times New Roman" w:cs="Times New Roman"/>
          <w:color w:val="auto"/>
          <w:sz w:val="24"/>
          <w:szCs w:val="24"/>
          <w:highlight w:val="none"/>
          <w:lang w:val="en-US" w:eastAsia="zh-CN"/>
        </w:rPr>
        <w:t>。</w:t>
      </w:r>
      <w:r>
        <w:rPr>
          <w:rFonts w:ascii="Times New Roman" w:hAnsi="Times New Roman" w:cs="Times New Roman"/>
          <w:color w:val="auto"/>
          <w:sz w:val="24"/>
          <w:szCs w:val="24"/>
          <w:highlight w:val="none"/>
          <w:lang w:val="zh-CN"/>
        </w:rPr>
        <w:t>根据进一步预测结果分析，各污染物在厂界浓度均能达标，则本项目实施后企业无需设置大气环境防护距离。</w:t>
      </w:r>
    </w:p>
    <w:p w14:paraId="1A942890">
      <w:pPr>
        <w:adjustRightInd w:val="0"/>
        <w:snapToGrid w:val="0"/>
        <w:spacing w:line="400" w:lineRule="exact"/>
        <w:ind w:firstLine="482" w:firstLineChars="200"/>
        <w:rPr>
          <w:rFonts w:ascii="Times New Roman" w:hAnsi="Times New Roman" w:cs="Times New Roman"/>
          <w:b/>
          <w:color w:val="auto"/>
          <w:sz w:val="24"/>
          <w:szCs w:val="24"/>
          <w:highlight w:val="none"/>
          <w:lang w:val="zh-CN"/>
        </w:rPr>
      </w:pPr>
      <w:r>
        <w:rPr>
          <w:rFonts w:ascii="Times New Roman" w:hAnsi="Times New Roman" w:cs="Times New Roman"/>
          <w:b/>
          <w:color w:val="auto"/>
          <w:sz w:val="24"/>
          <w:szCs w:val="24"/>
          <w:highlight w:val="none"/>
        </w:rPr>
        <w:t>4</w:t>
      </w:r>
      <w:r>
        <w:rPr>
          <w:rFonts w:ascii="Times New Roman" w:hAnsi="Times New Roman" w:cs="Times New Roman"/>
          <w:b/>
          <w:color w:val="auto"/>
          <w:sz w:val="24"/>
          <w:szCs w:val="24"/>
          <w:highlight w:val="none"/>
          <w:lang w:val="zh-CN"/>
        </w:rPr>
        <w:t>、噪声环境影响分析结论</w:t>
      </w:r>
    </w:p>
    <w:p w14:paraId="72BFB6E9">
      <w:pPr>
        <w:pStyle w:val="3"/>
        <w:spacing w:line="400" w:lineRule="exact"/>
        <w:rPr>
          <w:color w:val="auto"/>
          <w:highlight w:val="none"/>
        </w:rPr>
      </w:pPr>
      <w:r>
        <w:rPr>
          <w:color w:val="auto"/>
          <w:highlight w:val="none"/>
        </w:rPr>
        <w:t>经过预测，</w:t>
      </w:r>
      <w:r>
        <w:rPr>
          <w:color w:val="auto"/>
        </w:rPr>
        <w:t>经采取各项噪声污染防治措施后，</w:t>
      </w:r>
      <w:r>
        <w:rPr>
          <w:rFonts w:hint="eastAsia"/>
          <w:color w:val="auto"/>
        </w:rPr>
        <w:t>厂区</w:t>
      </w:r>
      <w:r>
        <w:rPr>
          <w:color w:val="auto"/>
        </w:rPr>
        <w:t>四周边界噪声贡献值符合《工业企业厂界环境噪声排放标准》（GB12348-2008）中相应的标准</w:t>
      </w:r>
      <w:r>
        <w:rPr>
          <w:rFonts w:hint="eastAsia"/>
          <w:color w:val="auto"/>
        </w:rPr>
        <w:t>，</w:t>
      </w:r>
      <w:r>
        <w:rPr>
          <w:rFonts w:hint="eastAsia"/>
          <w:color w:val="auto"/>
          <w:highlight w:val="none"/>
        </w:rPr>
        <w:t>对评价范围内声保护目标洪家村民房的贡献值符合《声环境质量标准》（GB3096-2008）中2类标准</w:t>
      </w:r>
      <w:r>
        <w:rPr>
          <w:color w:val="auto"/>
          <w:highlight w:val="none"/>
        </w:rPr>
        <w:t>。因此，本项目实施后产生的噪声对周围环境影响不大。由此可见，项目营运噪声对周围环境影响不大。</w:t>
      </w:r>
    </w:p>
    <w:p w14:paraId="058B4D7A">
      <w:pPr>
        <w:adjustRightInd w:val="0"/>
        <w:snapToGrid w:val="0"/>
        <w:spacing w:line="400" w:lineRule="exact"/>
        <w:ind w:firstLine="482" w:firstLineChars="200"/>
        <w:rPr>
          <w:rFonts w:ascii="Times New Roman" w:hAnsi="Times New Roman" w:cs="Times New Roman"/>
          <w:b/>
          <w:color w:val="auto"/>
          <w:sz w:val="24"/>
          <w:szCs w:val="24"/>
          <w:highlight w:val="none"/>
          <w:lang w:val="zh-CN"/>
        </w:rPr>
      </w:pPr>
      <w:r>
        <w:rPr>
          <w:rFonts w:ascii="Times New Roman" w:hAnsi="Times New Roman" w:cs="Times New Roman"/>
          <w:b/>
          <w:color w:val="auto"/>
          <w:sz w:val="24"/>
          <w:szCs w:val="24"/>
          <w:highlight w:val="none"/>
        </w:rPr>
        <w:t>5</w:t>
      </w:r>
      <w:r>
        <w:rPr>
          <w:rFonts w:ascii="Times New Roman" w:hAnsi="Times New Roman" w:cs="Times New Roman"/>
          <w:b/>
          <w:color w:val="auto"/>
          <w:sz w:val="24"/>
          <w:szCs w:val="24"/>
          <w:highlight w:val="none"/>
          <w:lang w:val="zh-CN"/>
        </w:rPr>
        <w:t>、固废影响分析结论</w:t>
      </w:r>
    </w:p>
    <w:p w14:paraId="43D2555D">
      <w:pPr>
        <w:autoSpaceDE w:val="0"/>
        <w:autoSpaceDN w:val="0"/>
        <w:adjustRightInd w:val="0"/>
        <w:spacing w:line="400" w:lineRule="exact"/>
        <w:ind w:firstLine="482"/>
        <w:rPr>
          <w:rFonts w:ascii="Times New Roman" w:hAnsi="Times New Roman" w:cs="Times New Roman"/>
          <w:color w:val="auto"/>
          <w:sz w:val="24"/>
          <w:szCs w:val="24"/>
          <w:highlight w:val="none"/>
          <w:lang w:val="zh-CN"/>
        </w:rPr>
      </w:pPr>
      <w:r>
        <w:rPr>
          <w:rFonts w:ascii="Times New Roman" w:hAnsi="Times New Roman" w:cs="Times New Roman"/>
          <w:color w:val="auto"/>
          <w:sz w:val="24"/>
          <w:szCs w:val="24"/>
          <w:highlight w:val="none"/>
        </w:rPr>
        <w:t>本</w:t>
      </w:r>
      <w:r>
        <w:rPr>
          <w:rFonts w:ascii="Times New Roman" w:hAnsi="Times New Roman" w:cs="Times New Roman"/>
          <w:color w:val="auto"/>
          <w:sz w:val="24"/>
          <w:szCs w:val="24"/>
          <w:highlight w:val="none"/>
          <w:lang w:val="zh-CN"/>
        </w:rPr>
        <w:t>项目生产过程中产生的固废包括一般工业固废</w:t>
      </w:r>
      <w:r>
        <w:rPr>
          <w:rFonts w:hint="eastAsia" w:ascii="Times New Roman" w:hAnsi="Times New Roman" w:cs="Times New Roman"/>
          <w:color w:val="auto"/>
          <w:sz w:val="24"/>
          <w:szCs w:val="24"/>
          <w:highlight w:val="none"/>
          <w:lang w:val="en-US" w:eastAsia="zh-CN"/>
        </w:rPr>
        <w:t>和危险废物</w:t>
      </w:r>
      <w:r>
        <w:rPr>
          <w:rFonts w:ascii="Times New Roman" w:hAnsi="Times New Roman" w:cs="Times New Roman"/>
          <w:color w:val="auto"/>
          <w:sz w:val="24"/>
          <w:szCs w:val="24"/>
          <w:highlight w:val="none"/>
          <w:lang w:val="zh-CN"/>
        </w:rPr>
        <w:t>，</w:t>
      </w:r>
      <w:r>
        <w:rPr>
          <w:rFonts w:hint="eastAsia" w:ascii="Times New Roman" w:hAnsi="Times New Roman" w:cs="Times New Roman"/>
          <w:color w:val="auto"/>
          <w:sz w:val="24"/>
          <w:szCs w:val="24"/>
          <w:highlight w:val="none"/>
          <w:lang w:val="zh-CN"/>
        </w:rPr>
        <w:t>炉渣、废玻璃管、废切片、废胶、废UV膜、废品、其他废包装材料、焊渣、废水处理污泥</w:t>
      </w:r>
      <w:r>
        <w:rPr>
          <w:rFonts w:hint="eastAsia" w:ascii="Times New Roman" w:hAnsi="Times New Roman" w:cs="Times New Roman"/>
          <w:color w:val="auto"/>
          <w:sz w:val="24"/>
          <w:szCs w:val="24"/>
          <w:highlight w:val="none"/>
          <w:lang w:val="en-US" w:eastAsia="zh-CN"/>
        </w:rPr>
        <w:t>属于</w:t>
      </w:r>
      <w:r>
        <w:rPr>
          <w:rFonts w:hint="eastAsia"/>
          <w:color w:val="auto"/>
          <w:sz w:val="24"/>
          <w:szCs w:val="24"/>
          <w:highlight w:val="none"/>
          <w:lang w:val="en-US" w:eastAsia="zh-CN"/>
        </w:rPr>
        <w:t>一般固废，集中收集后</w:t>
      </w:r>
      <w:r>
        <w:rPr>
          <w:rFonts w:hint="eastAsia" w:ascii="Times New Roman" w:hAnsi="Times New Roman" w:cs="Times New Roman"/>
          <w:color w:val="auto"/>
          <w:sz w:val="24"/>
          <w:szCs w:val="24"/>
          <w:highlight w:val="none"/>
          <w:lang w:val="en-US" w:eastAsia="zh-CN"/>
        </w:rPr>
        <w:t>外卖处置</w:t>
      </w:r>
      <w:r>
        <w:rPr>
          <w:rFonts w:hint="eastAsia" w:ascii="Times New Roman" w:hAnsi="Times New Roman" w:cs="Times New Roman"/>
          <w:color w:val="auto"/>
          <w:sz w:val="24"/>
          <w:szCs w:val="24"/>
          <w:highlight w:val="none"/>
          <w:lang w:val="zh-CN" w:eastAsia="zh-CN"/>
        </w:rPr>
        <w:t>，</w:t>
      </w:r>
      <w:r>
        <w:rPr>
          <w:rFonts w:hint="eastAsia" w:ascii="Times New Roman" w:hAnsi="Times New Roman" w:cs="Times New Roman"/>
          <w:color w:val="auto"/>
          <w:sz w:val="24"/>
          <w:szCs w:val="24"/>
          <w:highlight w:val="none"/>
          <w:lang w:val="en-US" w:eastAsia="zh-CN"/>
        </w:rPr>
        <w:t>废切削液、有机废液、废活性炭、废包装桶</w:t>
      </w:r>
      <w:r>
        <w:rPr>
          <w:rFonts w:hint="eastAsia"/>
          <w:color w:val="auto"/>
          <w:sz w:val="24"/>
          <w:szCs w:val="24"/>
          <w:highlight w:val="none"/>
        </w:rPr>
        <w:t>属于危险废物，定期委托有危废资质单位处置</w:t>
      </w:r>
      <w:r>
        <w:rPr>
          <w:rFonts w:ascii="Times New Roman" w:hAnsi="Times New Roman" w:cs="Times New Roman"/>
          <w:color w:val="auto"/>
          <w:sz w:val="24"/>
          <w:szCs w:val="24"/>
          <w:highlight w:val="none"/>
          <w:lang w:val="zh-CN"/>
        </w:rPr>
        <w:t>。</w:t>
      </w:r>
      <w:r>
        <w:rPr>
          <w:rFonts w:hint="eastAsia" w:ascii="Times New Roman" w:hAnsi="Times New Roman" w:cs="Times New Roman"/>
          <w:color w:val="auto"/>
          <w:sz w:val="24"/>
          <w:szCs w:val="24"/>
          <w:highlight w:val="none"/>
          <w:lang w:val="en-US" w:eastAsia="zh-CN"/>
        </w:rPr>
        <w:t>生活垃圾委托环卫部门定期清运。</w:t>
      </w:r>
      <w:r>
        <w:rPr>
          <w:rFonts w:ascii="Times New Roman" w:hAnsi="Times New Roman" w:cs="Times New Roman"/>
          <w:color w:val="auto"/>
          <w:sz w:val="24"/>
          <w:szCs w:val="24"/>
          <w:highlight w:val="none"/>
          <w:lang w:val="zh-CN"/>
        </w:rPr>
        <w:t>所产生的固废分类收集，并做到及时清运处置。经过上述处理后，项目产生的固废基本上能做到综合利用，不会对周围环境产生不利影响。</w:t>
      </w:r>
    </w:p>
    <w:p w14:paraId="162DF31F">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四、主要预防和减轻不良环境影响的对策和措施</w:t>
      </w:r>
    </w:p>
    <w:p w14:paraId="71E2B9C9">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该项目的污染防治措施见表2。</w:t>
      </w:r>
    </w:p>
    <w:p w14:paraId="7638B5B8">
      <w:pPr>
        <w:spacing w:line="400" w:lineRule="exact"/>
        <w:ind w:firstLine="482" w:firstLineChars="200"/>
        <w:jc w:val="center"/>
        <w:rPr>
          <w:rFonts w:ascii="Times New Roman" w:hAnsi="Times New Roman" w:cs="Times New Roman"/>
          <w:b/>
          <w:bCs/>
          <w:color w:val="auto"/>
          <w:sz w:val="24"/>
          <w:szCs w:val="24"/>
          <w:highlight w:val="none"/>
        </w:rPr>
      </w:pPr>
      <w:r>
        <w:rPr>
          <w:rFonts w:ascii="Times New Roman" w:hAnsi="Times New Roman" w:cs="Times New Roman"/>
          <w:b/>
          <w:bCs/>
          <w:color w:val="auto"/>
          <w:sz w:val="24"/>
          <w:szCs w:val="24"/>
          <w:highlight w:val="none"/>
        </w:rPr>
        <w:t>表2   本项目污染防治措施一览表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001"/>
        <w:gridCol w:w="1006"/>
        <w:gridCol w:w="3791"/>
        <w:gridCol w:w="2003"/>
      </w:tblGrid>
      <w:tr w14:paraId="2843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23" w:type="pct"/>
            <w:noWrap w:val="0"/>
            <w:vAlign w:val="center"/>
          </w:tcPr>
          <w:p w14:paraId="79E18B2A">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类别</w:t>
            </w:r>
          </w:p>
        </w:tc>
        <w:tc>
          <w:tcPr>
            <w:tcW w:w="587" w:type="pct"/>
            <w:noWrap w:val="0"/>
            <w:vAlign w:val="center"/>
          </w:tcPr>
          <w:p w14:paraId="2DC63C5E">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排放源</w:t>
            </w:r>
          </w:p>
        </w:tc>
        <w:tc>
          <w:tcPr>
            <w:tcW w:w="590" w:type="pct"/>
            <w:noWrap w:val="0"/>
            <w:vAlign w:val="center"/>
          </w:tcPr>
          <w:p w14:paraId="05391174">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污染物</w:t>
            </w:r>
          </w:p>
        </w:tc>
        <w:tc>
          <w:tcPr>
            <w:tcW w:w="2224" w:type="pct"/>
            <w:noWrap w:val="0"/>
            <w:vAlign w:val="center"/>
          </w:tcPr>
          <w:p w14:paraId="739B2392">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防治措施</w:t>
            </w:r>
          </w:p>
        </w:tc>
        <w:tc>
          <w:tcPr>
            <w:tcW w:w="1175" w:type="pct"/>
            <w:noWrap w:val="0"/>
            <w:vAlign w:val="center"/>
          </w:tcPr>
          <w:p w14:paraId="75FEC9A8">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治理效果</w:t>
            </w:r>
          </w:p>
        </w:tc>
      </w:tr>
      <w:tr w14:paraId="11BB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noWrap w:val="0"/>
            <w:vAlign w:val="center"/>
          </w:tcPr>
          <w:p w14:paraId="2FEDC757">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废水</w:t>
            </w:r>
          </w:p>
        </w:tc>
        <w:tc>
          <w:tcPr>
            <w:tcW w:w="587" w:type="pct"/>
            <w:noWrap w:val="0"/>
            <w:vAlign w:val="center"/>
          </w:tcPr>
          <w:p w14:paraId="5B946675">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生产废水、生活污水</w:t>
            </w:r>
          </w:p>
        </w:tc>
        <w:tc>
          <w:tcPr>
            <w:tcW w:w="590" w:type="pct"/>
            <w:noWrap w:val="0"/>
            <w:vAlign w:val="center"/>
          </w:tcPr>
          <w:p w14:paraId="200B2418">
            <w:pPr>
              <w:pStyle w:val="21"/>
              <w:spacing w:before="0" w:beforeLines="0" w:after="0" w:afterLines="0" w:line="320" w:lineRule="exact"/>
              <w:ind w:firstLine="0" w:firstLineChars="0"/>
              <w:rPr>
                <w:color w:val="auto"/>
                <w:sz w:val="21"/>
                <w:szCs w:val="21"/>
                <w:highlight w:val="none"/>
              </w:rPr>
            </w:pPr>
            <w:r>
              <w:rPr>
                <w:color w:val="auto"/>
                <w:sz w:val="21"/>
                <w:szCs w:val="21"/>
                <w:highlight w:val="none"/>
              </w:rPr>
              <w:t>COD</w:t>
            </w:r>
            <w:r>
              <w:rPr>
                <w:color w:val="auto"/>
                <w:sz w:val="21"/>
                <w:szCs w:val="21"/>
                <w:highlight w:val="none"/>
                <w:vertAlign w:val="subscript"/>
              </w:rPr>
              <w:t>Cr</w:t>
            </w:r>
            <w:r>
              <w:rPr>
                <w:rFonts w:hint="eastAsia"/>
                <w:color w:val="auto"/>
                <w:sz w:val="21"/>
                <w:szCs w:val="21"/>
                <w:highlight w:val="none"/>
              </w:rPr>
              <w:t>、</w:t>
            </w:r>
            <w:r>
              <w:rPr>
                <w:color w:val="auto"/>
                <w:sz w:val="21"/>
                <w:szCs w:val="21"/>
                <w:highlight w:val="none"/>
              </w:rPr>
              <w:t>SS</w:t>
            </w:r>
            <w:r>
              <w:rPr>
                <w:rFonts w:hint="eastAsia"/>
                <w:color w:val="auto"/>
                <w:sz w:val="21"/>
                <w:szCs w:val="21"/>
                <w:highlight w:val="none"/>
              </w:rPr>
              <w:t>等</w:t>
            </w:r>
          </w:p>
        </w:tc>
        <w:tc>
          <w:tcPr>
            <w:tcW w:w="2224" w:type="pct"/>
            <w:noWrap w:val="0"/>
            <w:vAlign w:val="center"/>
          </w:tcPr>
          <w:p w14:paraId="20458C9E">
            <w:pPr>
              <w:pStyle w:val="21"/>
              <w:spacing w:before="0" w:beforeLines="0" w:after="0" w:afterLines="0" w:line="320" w:lineRule="exact"/>
              <w:ind w:firstLine="0" w:firstLineChars="0"/>
              <w:jc w:val="left"/>
              <w:rPr>
                <w:color w:val="auto"/>
                <w:sz w:val="21"/>
                <w:szCs w:val="21"/>
                <w:highlight w:val="yellow"/>
              </w:rPr>
            </w:pPr>
            <w:r>
              <w:rPr>
                <w:rFonts w:hint="eastAsia"/>
                <w:color w:val="auto"/>
                <w:sz w:val="21"/>
                <w:szCs w:val="21"/>
              </w:rPr>
              <w:t>项目</w:t>
            </w:r>
            <w:r>
              <w:rPr>
                <w:color w:val="auto"/>
                <w:sz w:val="21"/>
                <w:szCs w:val="21"/>
              </w:rPr>
              <w:t>产生的废水主要为</w:t>
            </w:r>
            <w:r>
              <w:rPr>
                <w:rFonts w:hint="eastAsia"/>
                <w:color w:val="auto"/>
                <w:sz w:val="21"/>
                <w:szCs w:val="21"/>
              </w:rPr>
              <w:t>工艺废水、循环冷却系统排污水、纯水制备废水（浓水）</w:t>
            </w:r>
            <w:r>
              <w:rPr>
                <w:color w:val="auto"/>
                <w:sz w:val="21"/>
                <w:szCs w:val="21"/>
              </w:rPr>
              <w:t>和职工生活污水。</w:t>
            </w:r>
            <w:r>
              <w:rPr>
                <w:rFonts w:hint="eastAsia"/>
                <w:color w:val="auto"/>
                <w:sz w:val="21"/>
                <w:szCs w:val="21"/>
              </w:rPr>
              <w:t>项目拟利用现有的</w:t>
            </w:r>
            <w:r>
              <w:rPr>
                <w:color w:val="auto"/>
                <w:sz w:val="21"/>
                <w:szCs w:val="21"/>
              </w:rPr>
              <w:t>污水处理站，总设计处理能力</w:t>
            </w:r>
            <w:r>
              <w:rPr>
                <w:rFonts w:hint="eastAsia"/>
                <w:color w:val="auto"/>
                <w:sz w:val="21"/>
                <w:szCs w:val="21"/>
              </w:rPr>
              <w:t xml:space="preserve">700 </w:t>
            </w:r>
            <w:r>
              <w:rPr>
                <w:color w:val="auto"/>
                <w:sz w:val="21"/>
                <w:szCs w:val="21"/>
              </w:rPr>
              <w:t>t/d</w:t>
            </w:r>
            <w:r>
              <w:rPr>
                <w:rFonts w:hint="eastAsia"/>
                <w:color w:val="auto"/>
                <w:sz w:val="21"/>
                <w:szCs w:val="21"/>
              </w:rPr>
              <w:t>，工艺废水经污现有污水站处理</w:t>
            </w:r>
            <w:r>
              <w:rPr>
                <w:color w:val="auto"/>
                <w:sz w:val="21"/>
                <w:szCs w:val="21"/>
              </w:rPr>
              <w:t>达纳管标准后</w:t>
            </w:r>
            <w:r>
              <w:rPr>
                <w:rFonts w:hint="eastAsia"/>
                <w:color w:val="auto"/>
                <w:sz w:val="21"/>
                <w:szCs w:val="21"/>
              </w:rPr>
              <w:t>，再与循环冷却外排水、纯水制备浓水和经化粪池处理的生活污水一并</w:t>
            </w:r>
            <w:r>
              <w:rPr>
                <w:color w:val="auto"/>
                <w:sz w:val="21"/>
                <w:szCs w:val="21"/>
              </w:rPr>
              <w:t>纳入衢州工业污水处理厂集中处理。</w:t>
            </w:r>
            <w:r>
              <w:rPr>
                <w:rFonts w:hint="eastAsia"/>
                <w:color w:val="auto"/>
                <w:sz w:val="21"/>
                <w:szCs w:val="21"/>
              </w:rPr>
              <w:t>污水站处理工艺为A2/O池+混凝沉淀。</w:t>
            </w:r>
          </w:p>
        </w:tc>
        <w:tc>
          <w:tcPr>
            <w:tcW w:w="1175" w:type="pct"/>
            <w:noWrap w:val="0"/>
            <w:vAlign w:val="center"/>
          </w:tcPr>
          <w:p w14:paraId="162EB81A">
            <w:pPr>
              <w:pStyle w:val="21"/>
              <w:spacing w:before="0" w:beforeLines="0" w:after="0" w:afterLines="0" w:line="320" w:lineRule="exact"/>
              <w:ind w:firstLine="0" w:firstLineChars="0"/>
              <w:rPr>
                <w:color w:val="auto"/>
                <w:sz w:val="21"/>
                <w:szCs w:val="21"/>
                <w:highlight w:val="yellow"/>
              </w:rPr>
            </w:pPr>
            <w:r>
              <w:rPr>
                <w:rFonts w:hint="eastAsia" w:eastAsia="宋体"/>
                <w:color w:val="auto"/>
                <w:sz w:val="21"/>
                <w:szCs w:val="21"/>
              </w:rPr>
              <w:t>达到《电子工业水污染物排放标准》（GB39731-2020）间接排放标准；氨氮及总磷达到《工业企业废水氮、磷污染物间接排放限值》（DB33/887-2013）相关标准）</w:t>
            </w:r>
          </w:p>
        </w:tc>
      </w:tr>
      <w:tr w14:paraId="30FA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vMerge w:val="restart"/>
            <w:noWrap w:val="0"/>
            <w:vAlign w:val="center"/>
          </w:tcPr>
          <w:p w14:paraId="1A24D024">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废气</w:t>
            </w:r>
          </w:p>
        </w:tc>
        <w:tc>
          <w:tcPr>
            <w:tcW w:w="587" w:type="pct"/>
            <w:noWrap w:val="0"/>
            <w:vAlign w:val="center"/>
          </w:tcPr>
          <w:p w14:paraId="1B841750">
            <w:pPr>
              <w:pStyle w:val="19"/>
              <w:adjustRightInd w:val="0"/>
              <w:snapToGrid w:val="0"/>
              <w:spacing w:before="81" w:after="81"/>
              <w:rPr>
                <w:rFonts w:hint="default" w:eastAsia="宋体"/>
                <w:color w:val="auto"/>
                <w:sz w:val="21"/>
                <w:szCs w:val="21"/>
                <w:highlight w:val="none"/>
                <w:lang w:val="en-US" w:eastAsia="zh-CN"/>
              </w:rPr>
            </w:pPr>
            <w:r>
              <w:rPr>
                <w:rFonts w:hint="eastAsia"/>
                <w:color w:val="auto"/>
                <w:sz w:val="21"/>
                <w:szCs w:val="21"/>
                <w:highlight w:val="none"/>
                <w:lang w:val="en-US" w:eastAsia="zh-CN"/>
              </w:rPr>
              <w:t>焊接烟气</w:t>
            </w:r>
          </w:p>
        </w:tc>
        <w:tc>
          <w:tcPr>
            <w:tcW w:w="590" w:type="pct"/>
            <w:noWrap w:val="0"/>
            <w:vAlign w:val="center"/>
          </w:tcPr>
          <w:p w14:paraId="27E8A4C2">
            <w:pPr>
              <w:pStyle w:val="19"/>
              <w:adjustRightInd w:val="0"/>
              <w:snapToGrid w:val="0"/>
              <w:spacing w:before="81" w:after="81"/>
              <w:rPr>
                <w:rFonts w:hint="eastAsia" w:eastAsia="宋体"/>
                <w:color w:val="auto"/>
                <w:sz w:val="21"/>
                <w:szCs w:val="21"/>
                <w:highlight w:val="none"/>
                <w:lang w:eastAsia="zh-CN"/>
              </w:rPr>
            </w:pPr>
            <w:r>
              <w:rPr>
                <w:rFonts w:hint="eastAsia" w:ascii="Times New Roman" w:hAnsi="Times New Roman"/>
                <w:color w:val="auto"/>
                <w:sz w:val="21"/>
                <w:szCs w:val="21"/>
                <w:highlight w:val="none"/>
                <w:lang w:val="en-US" w:eastAsia="zh-CN"/>
              </w:rPr>
              <w:t>颗粒物</w:t>
            </w:r>
          </w:p>
        </w:tc>
        <w:tc>
          <w:tcPr>
            <w:tcW w:w="2224" w:type="pct"/>
            <w:noWrap w:val="0"/>
            <w:vAlign w:val="center"/>
          </w:tcPr>
          <w:p w14:paraId="6FCA4CCA">
            <w:pPr>
              <w:pStyle w:val="19"/>
              <w:adjustRightInd w:val="0"/>
              <w:snapToGrid w:val="0"/>
              <w:spacing w:before="81" w:after="81"/>
              <w:rPr>
                <w:rFonts w:ascii="Times New Roman" w:hAnsi="Times New Roman"/>
                <w:color w:val="auto"/>
                <w:sz w:val="21"/>
                <w:szCs w:val="21"/>
                <w:highlight w:val="yellow"/>
              </w:rPr>
            </w:pPr>
            <w:r>
              <w:rPr>
                <w:rFonts w:hint="eastAsia"/>
                <w:color w:val="auto"/>
                <w:sz w:val="21"/>
                <w:szCs w:val="21"/>
              </w:rPr>
              <w:t>焊接烟气依次经过机械过滤</w:t>
            </w:r>
            <w:r>
              <w:rPr>
                <w:color w:val="auto"/>
                <w:sz w:val="21"/>
                <w:szCs w:val="21"/>
              </w:rPr>
              <w:t>、</w:t>
            </w:r>
            <w:r>
              <w:rPr>
                <w:rFonts w:hint="eastAsia"/>
                <w:color w:val="auto"/>
                <w:sz w:val="21"/>
                <w:szCs w:val="21"/>
              </w:rPr>
              <w:t>静电</w:t>
            </w:r>
            <w:r>
              <w:rPr>
                <w:color w:val="auto"/>
                <w:sz w:val="21"/>
                <w:szCs w:val="21"/>
              </w:rPr>
              <w:t>过滤</w:t>
            </w:r>
            <w:r>
              <w:rPr>
                <w:rFonts w:hint="eastAsia"/>
                <w:color w:val="auto"/>
                <w:sz w:val="21"/>
                <w:szCs w:val="21"/>
              </w:rPr>
              <w:t>、化学吸附及活性炭吸附处理后1</w:t>
            </w:r>
            <w:r>
              <w:rPr>
                <w:color w:val="auto"/>
                <w:sz w:val="21"/>
                <w:szCs w:val="21"/>
              </w:rPr>
              <w:t>5</w:t>
            </w:r>
            <w:r>
              <w:rPr>
                <w:rFonts w:hint="eastAsia"/>
                <w:color w:val="auto"/>
                <w:sz w:val="21"/>
                <w:szCs w:val="21"/>
              </w:rPr>
              <w:t>米</w:t>
            </w:r>
            <w:r>
              <w:rPr>
                <w:rFonts w:hint="eastAsia"/>
                <w:bCs/>
                <w:color w:val="auto"/>
                <w:sz w:val="21"/>
                <w:szCs w:val="21"/>
              </w:rPr>
              <w:t>（排气筒编号：DA009）</w:t>
            </w:r>
            <w:r>
              <w:rPr>
                <w:rFonts w:hint="eastAsia"/>
                <w:color w:val="auto"/>
                <w:sz w:val="21"/>
                <w:szCs w:val="21"/>
              </w:rPr>
              <w:t>高空排放，风机风量设计为1</w:t>
            </w:r>
            <w:r>
              <w:rPr>
                <w:color w:val="auto"/>
                <w:sz w:val="21"/>
                <w:szCs w:val="21"/>
              </w:rPr>
              <w:t>000</w:t>
            </w:r>
            <w:r>
              <w:rPr>
                <w:rFonts w:hint="eastAsia"/>
                <w:color w:val="auto"/>
                <w:sz w:val="21"/>
                <w:szCs w:val="21"/>
              </w:rPr>
              <w:t>m</w:t>
            </w:r>
            <w:r>
              <w:rPr>
                <w:color w:val="auto"/>
                <w:sz w:val="21"/>
                <w:szCs w:val="21"/>
                <w:vertAlign w:val="superscript"/>
              </w:rPr>
              <w:t>3</w:t>
            </w:r>
            <w:r>
              <w:rPr>
                <w:color w:val="auto"/>
                <w:sz w:val="21"/>
                <w:szCs w:val="21"/>
              </w:rPr>
              <w:t>/</w:t>
            </w:r>
            <w:r>
              <w:rPr>
                <w:rFonts w:hint="eastAsia"/>
                <w:color w:val="auto"/>
                <w:sz w:val="21"/>
                <w:szCs w:val="21"/>
              </w:rPr>
              <w:t>h；</w:t>
            </w:r>
          </w:p>
        </w:tc>
        <w:tc>
          <w:tcPr>
            <w:tcW w:w="1175" w:type="pct"/>
            <w:vMerge w:val="restart"/>
            <w:noWrap w:val="0"/>
            <w:vAlign w:val="center"/>
          </w:tcPr>
          <w:p w14:paraId="795BC134">
            <w:pPr>
              <w:pStyle w:val="21"/>
              <w:spacing w:before="0" w:beforeLines="0" w:after="0" w:afterLines="0" w:line="320" w:lineRule="exact"/>
              <w:ind w:firstLine="0" w:firstLineChars="0"/>
              <w:rPr>
                <w:rFonts w:hint="eastAsia" w:ascii="Times New Roman" w:hAnsi="Times New Roman" w:cs="Times New Roman"/>
                <w:color w:val="auto"/>
                <w:kern w:val="0"/>
                <w:sz w:val="21"/>
                <w:szCs w:val="21"/>
                <w:highlight w:val="yellow"/>
                <w:lang w:val="en-US" w:eastAsia="zh-CN" w:bidi="ar-SA"/>
              </w:rPr>
            </w:pPr>
            <w:r>
              <w:rPr>
                <w:rFonts w:ascii="Times New Roman" w:hAnsi="Times New Roman" w:eastAsia="宋体" w:cs="Times New Roman"/>
                <w:bCs/>
                <w:color w:val="auto"/>
                <w:kern w:val="2"/>
                <w:sz w:val="21"/>
                <w:szCs w:val="21"/>
                <w:lang w:val="en-US" w:eastAsia="zh-CN" w:bidi="ar-SA"/>
              </w:rPr>
              <w:t>《大气污染物综合排放标准》(GB16297-1996)表2新污染源大气污染物排放限值</w:t>
            </w:r>
          </w:p>
        </w:tc>
      </w:tr>
      <w:tr w14:paraId="4566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vMerge w:val="continue"/>
            <w:noWrap w:val="0"/>
            <w:vAlign w:val="center"/>
          </w:tcPr>
          <w:p w14:paraId="67AEB61F">
            <w:pPr>
              <w:pStyle w:val="21"/>
              <w:spacing w:before="0" w:beforeLines="0" w:after="0" w:afterLines="0" w:line="320" w:lineRule="exact"/>
              <w:ind w:firstLine="0" w:firstLineChars="0"/>
              <w:rPr>
                <w:rFonts w:hint="eastAsia"/>
                <w:color w:val="auto"/>
                <w:sz w:val="21"/>
                <w:szCs w:val="21"/>
                <w:highlight w:val="none"/>
              </w:rPr>
            </w:pPr>
          </w:p>
        </w:tc>
        <w:tc>
          <w:tcPr>
            <w:tcW w:w="587" w:type="pct"/>
            <w:noWrap w:val="0"/>
            <w:vAlign w:val="center"/>
          </w:tcPr>
          <w:p w14:paraId="30A99B4E">
            <w:pPr>
              <w:pStyle w:val="19"/>
              <w:adjustRightInd w:val="0"/>
              <w:snapToGrid w:val="0"/>
              <w:spacing w:before="81" w:after="81"/>
              <w:rPr>
                <w:rFonts w:hint="default"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清洗有机废气</w:t>
            </w:r>
          </w:p>
        </w:tc>
        <w:tc>
          <w:tcPr>
            <w:tcW w:w="590" w:type="pct"/>
            <w:noWrap w:val="0"/>
            <w:vAlign w:val="top"/>
          </w:tcPr>
          <w:p w14:paraId="33FF2DBF">
            <w:pPr>
              <w:pStyle w:val="19"/>
              <w:adjustRightInd w:val="0"/>
              <w:snapToGrid w:val="0"/>
              <w:spacing w:before="81" w:after="81"/>
              <w:rPr>
                <w:rFonts w:hint="default" w:eastAsia="宋体"/>
                <w:color w:val="auto"/>
                <w:sz w:val="21"/>
                <w:szCs w:val="21"/>
                <w:highlight w:val="none"/>
                <w:lang w:val="en-US" w:eastAsia="zh-CN"/>
              </w:rPr>
            </w:pPr>
            <w:r>
              <w:rPr>
                <w:rFonts w:hint="eastAsia"/>
                <w:color w:val="auto"/>
                <w:sz w:val="21"/>
                <w:szCs w:val="21"/>
                <w:highlight w:val="none"/>
                <w:lang w:val="en-US" w:eastAsia="zh-CN"/>
              </w:rPr>
              <w:t>乙醇、丙酮</w:t>
            </w:r>
          </w:p>
        </w:tc>
        <w:tc>
          <w:tcPr>
            <w:tcW w:w="2224" w:type="pct"/>
            <w:noWrap w:val="0"/>
            <w:vAlign w:val="center"/>
          </w:tcPr>
          <w:p w14:paraId="335A87C5">
            <w:pPr>
              <w:adjustRightInd w:val="0"/>
              <w:snapToGrid w:val="0"/>
              <w:spacing w:before="0" w:beforeLines="0" w:after="0" w:afterLines="0" w:line="240" w:lineRule="auto"/>
              <w:ind w:firstLine="0" w:firstLineChars="0"/>
              <w:jc w:val="center"/>
              <w:rPr>
                <w:rFonts w:hint="eastAsia" w:ascii="Times New Roman" w:hAnsi="Times New Roman"/>
                <w:snapToGrid w:val="0"/>
                <w:color w:val="auto"/>
                <w:sz w:val="21"/>
                <w:szCs w:val="21"/>
                <w:highlight w:val="yellow"/>
              </w:rPr>
            </w:pPr>
            <w:r>
              <w:rPr>
                <w:rFonts w:hint="eastAsia"/>
                <w:bCs/>
                <w:color w:val="auto"/>
                <w:sz w:val="21"/>
                <w:szCs w:val="21"/>
              </w:rPr>
              <w:t>全自动清洗机为全封闭设备，清洗机配备有抽风装置，乙醇、丙酮等有机挥发物质会经过抽风管</w:t>
            </w:r>
            <w:r>
              <w:rPr>
                <w:bCs/>
                <w:color w:val="auto"/>
                <w:sz w:val="21"/>
                <w:szCs w:val="21"/>
              </w:rPr>
              <w:t>道进入室外的冷凝器，经冷凝处理后再通过活性炭吸附装置进行吸附处理，处理后尾气经15米（排气筒编号：DA010）高空排放，</w:t>
            </w:r>
            <w:r>
              <w:rPr>
                <w:color w:val="auto"/>
                <w:sz w:val="21"/>
                <w:szCs w:val="21"/>
              </w:rPr>
              <w:t>风机风量设计为1000m</w:t>
            </w:r>
            <w:r>
              <w:rPr>
                <w:color w:val="auto"/>
                <w:sz w:val="21"/>
                <w:szCs w:val="21"/>
                <w:vertAlign w:val="superscript"/>
              </w:rPr>
              <w:t>3</w:t>
            </w:r>
            <w:r>
              <w:rPr>
                <w:color w:val="auto"/>
                <w:sz w:val="21"/>
                <w:szCs w:val="21"/>
              </w:rPr>
              <w:t>/h</w:t>
            </w:r>
            <w:r>
              <w:rPr>
                <w:rFonts w:hint="eastAsia"/>
                <w:color w:val="auto"/>
                <w:sz w:val="21"/>
                <w:szCs w:val="21"/>
              </w:rPr>
              <w:t>。</w:t>
            </w:r>
          </w:p>
        </w:tc>
        <w:tc>
          <w:tcPr>
            <w:tcW w:w="1175" w:type="pct"/>
            <w:vMerge w:val="continue"/>
            <w:noWrap w:val="0"/>
            <w:vAlign w:val="center"/>
          </w:tcPr>
          <w:p w14:paraId="18933871">
            <w:pPr>
              <w:pStyle w:val="21"/>
              <w:spacing w:before="81" w:after="81" w:line="320" w:lineRule="exact"/>
              <w:ind w:firstLine="0" w:firstLineChars="0"/>
              <w:jc w:val="left"/>
              <w:rPr>
                <w:color w:val="auto"/>
                <w:sz w:val="21"/>
                <w:szCs w:val="21"/>
                <w:highlight w:val="yellow"/>
              </w:rPr>
            </w:pPr>
          </w:p>
        </w:tc>
      </w:tr>
      <w:tr w14:paraId="5A18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vMerge w:val="continue"/>
            <w:noWrap w:val="0"/>
            <w:vAlign w:val="center"/>
          </w:tcPr>
          <w:p w14:paraId="270B462E">
            <w:pPr>
              <w:pStyle w:val="21"/>
              <w:spacing w:before="0" w:beforeLines="0" w:after="0" w:afterLines="0" w:line="320" w:lineRule="exact"/>
              <w:ind w:firstLine="0" w:firstLineChars="0"/>
              <w:rPr>
                <w:color w:val="auto"/>
                <w:sz w:val="21"/>
                <w:szCs w:val="21"/>
                <w:highlight w:val="yellow"/>
              </w:rPr>
            </w:pPr>
          </w:p>
        </w:tc>
        <w:tc>
          <w:tcPr>
            <w:tcW w:w="587" w:type="pct"/>
            <w:noWrap w:val="0"/>
            <w:vAlign w:val="center"/>
          </w:tcPr>
          <w:p w14:paraId="4645B8A5">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食堂</w:t>
            </w:r>
          </w:p>
        </w:tc>
        <w:tc>
          <w:tcPr>
            <w:tcW w:w="590" w:type="pct"/>
            <w:noWrap w:val="0"/>
            <w:vAlign w:val="center"/>
          </w:tcPr>
          <w:p w14:paraId="51597C3E">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油烟</w:t>
            </w:r>
          </w:p>
        </w:tc>
        <w:tc>
          <w:tcPr>
            <w:tcW w:w="2224" w:type="pct"/>
            <w:noWrap w:val="0"/>
            <w:vAlign w:val="center"/>
          </w:tcPr>
          <w:p w14:paraId="56269B77">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经集气收集后引至现有的油烟净化装置处理后屋顶高空排放。</w:t>
            </w:r>
          </w:p>
        </w:tc>
        <w:tc>
          <w:tcPr>
            <w:tcW w:w="1175" w:type="pct"/>
            <w:noWrap w:val="0"/>
            <w:vAlign w:val="center"/>
          </w:tcPr>
          <w:p w14:paraId="54D78892">
            <w:pPr>
              <w:pStyle w:val="21"/>
              <w:spacing w:before="0" w:beforeLines="0" w:after="0" w:afterLines="0" w:line="320" w:lineRule="exact"/>
              <w:ind w:firstLine="0" w:firstLineChars="0"/>
              <w:rPr>
                <w:rFonts w:hint="eastAsia"/>
                <w:color w:val="auto"/>
                <w:sz w:val="21"/>
                <w:szCs w:val="21"/>
                <w:highlight w:val="none"/>
              </w:rPr>
            </w:pPr>
            <w:r>
              <w:rPr>
                <w:rFonts w:hint="eastAsia"/>
                <w:color w:val="auto"/>
                <w:sz w:val="21"/>
                <w:szCs w:val="21"/>
                <w:highlight w:val="none"/>
              </w:rPr>
              <w:t>达到《饮食业油烟排放标准（试行）》（GB18483-2001）中的大型标准限值</w:t>
            </w:r>
          </w:p>
        </w:tc>
      </w:tr>
      <w:tr w14:paraId="46BD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noWrap w:val="0"/>
            <w:vAlign w:val="center"/>
          </w:tcPr>
          <w:p w14:paraId="604CD733">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固废</w:t>
            </w:r>
          </w:p>
        </w:tc>
        <w:tc>
          <w:tcPr>
            <w:tcW w:w="587" w:type="pct"/>
            <w:noWrap w:val="0"/>
            <w:vAlign w:val="center"/>
          </w:tcPr>
          <w:p w14:paraId="0813BAD0">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生产过程</w:t>
            </w:r>
          </w:p>
        </w:tc>
        <w:tc>
          <w:tcPr>
            <w:tcW w:w="590" w:type="pct"/>
            <w:noWrap w:val="0"/>
            <w:vAlign w:val="center"/>
          </w:tcPr>
          <w:p w14:paraId="567C438D">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危险废物</w:t>
            </w:r>
          </w:p>
        </w:tc>
        <w:tc>
          <w:tcPr>
            <w:tcW w:w="2224" w:type="pct"/>
            <w:noWrap w:val="0"/>
            <w:vAlign w:val="center"/>
          </w:tcPr>
          <w:p w14:paraId="6201AFA9">
            <w:pPr>
              <w:pStyle w:val="21"/>
              <w:spacing w:before="0" w:beforeLines="0" w:after="0" w:afterLines="0" w:line="320" w:lineRule="exact"/>
              <w:ind w:firstLine="0" w:firstLineChars="0"/>
              <w:jc w:val="left"/>
              <w:rPr>
                <w:color w:val="auto"/>
                <w:sz w:val="21"/>
                <w:szCs w:val="21"/>
                <w:highlight w:val="none"/>
              </w:rPr>
            </w:pPr>
            <w:r>
              <w:rPr>
                <w:color w:val="auto"/>
                <w:sz w:val="21"/>
                <w:szCs w:val="21"/>
                <w:highlight w:val="none"/>
              </w:rPr>
              <w:t>1</w:t>
            </w:r>
            <w:r>
              <w:rPr>
                <w:rFonts w:hint="eastAsia"/>
                <w:color w:val="auto"/>
                <w:sz w:val="21"/>
                <w:szCs w:val="21"/>
                <w:highlight w:val="none"/>
              </w:rPr>
              <w:t>、利用现有已批项目的危废仓库</w:t>
            </w:r>
            <w:r>
              <w:rPr>
                <w:color w:val="auto"/>
                <w:sz w:val="21"/>
                <w:szCs w:val="21"/>
                <w:highlight w:val="none"/>
              </w:rPr>
              <w:t>，</w:t>
            </w:r>
            <w:r>
              <w:rPr>
                <w:rFonts w:hint="eastAsia"/>
                <w:color w:val="auto"/>
                <w:sz w:val="21"/>
                <w:szCs w:val="21"/>
                <w:highlight w:val="none"/>
              </w:rPr>
              <w:t>该仓库位于甲类仓库1，占地面积82m</w:t>
            </w:r>
            <w:r>
              <w:rPr>
                <w:rFonts w:hint="eastAsia"/>
                <w:color w:val="auto"/>
                <w:sz w:val="21"/>
                <w:szCs w:val="21"/>
                <w:highlight w:val="none"/>
                <w:vertAlign w:val="superscript"/>
              </w:rPr>
              <w:t>2</w:t>
            </w:r>
            <w:r>
              <w:rPr>
                <w:color w:val="auto"/>
                <w:sz w:val="21"/>
                <w:szCs w:val="21"/>
                <w:highlight w:val="none"/>
              </w:rPr>
              <w:t>，</w:t>
            </w:r>
            <w:r>
              <w:rPr>
                <w:rFonts w:hint="eastAsia"/>
                <w:color w:val="auto"/>
                <w:sz w:val="21"/>
                <w:szCs w:val="21"/>
                <w:highlight w:val="none"/>
              </w:rPr>
              <w:t>严格按照《危险废物贮存污染控制标准》（GB18597-2023)、《危险废物识别标志设置技术规范 》（HJ 1276—2022）、《环境保护图形标志—固体废物贮存（处置）场》（GB 15562.2-1995）修改单</w:t>
            </w:r>
            <w:r>
              <w:rPr>
                <w:color w:val="auto"/>
                <w:sz w:val="21"/>
                <w:szCs w:val="21"/>
                <w:highlight w:val="none"/>
              </w:rPr>
              <w:t>中的有关规定</w:t>
            </w:r>
            <w:r>
              <w:rPr>
                <w:rFonts w:hint="eastAsia"/>
                <w:color w:val="auto"/>
                <w:sz w:val="21"/>
                <w:szCs w:val="21"/>
                <w:highlight w:val="none"/>
              </w:rPr>
              <w:t>；</w:t>
            </w:r>
          </w:p>
          <w:p w14:paraId="01FBCE4A">
            <w:pPr>
              <w:pStyle w:val="21"/>
              <w:spacing w:before="0" w:beforeLines="0" w:after="0" w:afterLines="0" w:line="320" w:lineRule="exact"/>
              <w:ind w:firstLine="0" w:firstLineChars="0"/>
              <w:rPr>
                <w:color w:val="auto"/>
                <w:sz w:val="21"/>
                <w:szCs w:val="21"/>
                <w:highlight w:val="none"/>
              </w:rPr>
            </w:pPr>
            <w:r>
              <w:rPr>
                <w:color w:val="auto"/>
                <w:sz w:val="21"/>
                <w:szCs w:val="21"/>
                <w:highlight w:val="none"/>
              </w:rPr>
              <w:t>2</w:t>
            </w:r>
            <w:r>
              <w:rPr>
                <w:rFonts w:hint="eastAsia"/>
                <w:color w:val="auto"/>
                <w:sz w:val="21"/>
                <w:szCs w:val="21"/>
                <w:highlight w:val="none"/>
              </w:rPr>
              <w:t>、各类危险废物委托资质单位处置，签订处置协议。</w:t>
            </w:r>
          </w:p>
        </w:tc>
        <w:tc>
          <w:tcPr>
            <w:tcW w:w="1175" w:type="pct"/>
            <w:noWrap w:val="0"/>
            <w:vAlign w:val="center"/>
          </w:tcPr>
          <w:p w14:paraId="6E8851D2">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分类收集，委托处置</w:t>
            </w:r>
          </w:p>
        </w:tc>
      </w:tr>
      <w:tr w14:paraId="0436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noWrap w:val="0"/>
            <w:vAlign w:val="center"/>
          </w:tcPr>
          <w:p w14:paraId="7ABC0CB3">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地下水及土壤</w:t>
            </w:r>
          </w:p>
        </w:tc>
        <w:tc>
          <w:tcPr>
            <w:tcW w:w="587" w:type="pct"/>
            <w:noWrap w:val="0"/>
            <w:vAlign w:val="center"/>
          </w:tcPr>
          <w:p w14:paraId="392BB38A">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生产车间、污水站、仓库、危废库等</w:t>
            </w:r>
          </w:p>
        </w:tc>
        <w:tc>
          <w:tcPr>
            <w:tcW w:w="590" w:type="pct"/>
            <w:noWrap w:val="0"/>
            <w:vAlign w:val="center"/>
          </w:tcPr>
          <w:p w14:paraId="0972D409">
            <w:pPr>
              <w:pStyle w:val="21"/>
              <w:spacing w:before="0" w:beforeLines="0" w:after="0" w:afterLines="0" w:line="320" w:lineRule="exact"/>
              <w:ind w:firstLine="0" w:firstLineChars="0"/>
              <w:rPr>
                <w:color w:val="auto"/>
                <w:sz w:val="21"/>
                <w:szCs w:val="21"/>
                <w:highlight w:val="none"/>
              </w:rPr>
            </w:pPr>
            <w:r>
              <w:rPr>
                <w:color w:val="auto"/>
                <w:sz w:val="21"/>
                <w:szCs w:val="21"/>
                <w:highlight w:val="none"/>
              </w:rPr>
              <w:t>COD</w:t>
            </w:r>
            <w:r>
              <w:rPr>
                <w:rFonts w:hint="eastAsia"/>
                <w:color w:val="auto"/>
                <w:sz w:val="21"/>
                <w:szCs w:val="21"/>
                <w:highlight w:val="none"/>
                <w:vertAlign w:val="subscript"/>
              </w:rPr>
              <w:t>C</w:t>
            </w:r>
            <w:r>
              <w:rPr>
                <w:color w:val="auto"/>
                <w:sz w:val="21"/>
                <w:szCs w:val="21"/>
                <w:highlight w:val="none"/>
                <w:vertAlign w:val="subscript"/>
              </w:rPr>
              <w:t>r</w:t>
            </w:r>
            <w:r>
              <w:rPr>
                <w:rFonts w:hint="eastAsia"/>
                <w:color w:val="auto"/>
                <w:sz w:val="21"/>
                <w:szCs w:val="21"/>
                <w:highlight w:val="none"/>
              </w:rPr>
              <w:t>、</w:t>
            </w:r>
            <w:r>
              <w:rPr>
                <w:rFonts w:hint="eastAsia"/>
                <w:color w:val="auto"/>
                <w:sz w:val="21"/>
                <w:szCs w:val="21"/>
                <w:highlight w:val="none"/>
                <w:lang w:val="en-US" w:eastAsia="zh-CN" w:bidi="ar"/>
              </w:rPr>
              <w:t>危险废物</w:t>
            </w:r>
            <w:r>
              <w:rPr>
                <w:rFonts w:hint="eastAsia"/>
                <w:color w:val="auto"/>
                <w:sz w:val="21"/>
                <w:szCs w:val="21"/>
                <w:highlight w:val="none"/>
              </w:rPr>
              <w:t>等</w:t>
            </w:r>
          </w:p>
        </w:tc>
        <w:tc>
          <w:tcPr>
            <w:tcW w:w="2224" w:type="pct"/>
            <w:noWrap w:val="0"/>
            <w:vAlign w:val="center"/>
          </w:tcPr>
          <w:p w14:paraId="497B4433">
            <w:pPr>
              <w:pStyle w:val="21"/>
              <w:spacing w:before="0" w:beforeLines="0" w:after="0" w:afterLines="0" w:line="320" w:lineRule="exact"/>
              <w:ind w:firstLine="0" w:firstLineChars="0"/>
              <w:jc w:val="left"/>
              <w:rPr>
                <w:color w:val="auto"/>
                <w:sz w:val="21"/>
                <w:szCs w:val="21"/>
                <w:highlight w:val="none"/>
              </w:rPr>
            </w:pPr>
            <w:r>
              <w:rPr>
                <w:color w:val="auto"/>
                <w:sz w:val="21"/>
                <w:szCs w:val="21"/>
                <w:highlight w:val="none"/>
              </w:rPr>
              <w:t>1</w:t>
            </w:r>
            <w:r>
              <w:rPr>
                <w:rFonts w:hint="eastAsia"/>
                <w:color w:val="auto"/>
                <w:sz w:val="21"/>
                <w:szCs w:val="21"/>
                <w:highlight w:val="none"/>
              </w:rPr>
              <w:t>、源头控制措施：在工艺、管道、设备、污水储存及处理构筑物采取相应措施，防止和降低污染物跑、冒、滴、漏；管线敷设尽量采用“可视化”原则，即管道尽可能地上或架空敷设。</w:t>
            </w:r>
          </w:p>
          <w:p w14:paraId="2320C766">
            <w:pPr>
              <w:pStyle w:val="21"/>
              <w:spacing w:before="0" w:beforeLines="0" w:after="0" w:afterLines="0" w:line="320" w:lineRule="exact"/>
              <w:ind w:firstLine="0" w:firstLineChars="0"/>
              <w:jc w:val="left"/>
              <w:rPr>
                <w:color w:val="auto"/>
                <w:sz w:val="21"/>
                <w:szCs w:val="21"/>
                <w:highlight w:val="none"/>
              </w:rPr>
            </w:pPr>
            <w:r>
              <w:rPr>
                <w:color w:val="auto"/>
                <w:sz w:val="21"/>
                <w:szCs w:val="21"/>
                <w:highlight w:val="none"/>
              </w:rPr>
              <w:t>2</w:t>
            </w:r>
            <w:r>
              <w:rPr>
                <w:rFonts w:hint="eastAsia"/>
                <w:color w:val="auto"/>
                <w:sz w:val="21"/>
                <w:szCs w:val="21"/>
                <w:highlight w:val="none"/>
              </w:rPr>
              <w:t>、末端控制措施：根据相关规范和项目特征，将厂区划为重点防渗区、一般防渗区和简单防渗区，并按照不同防渗区要求进行防渗处理。　</w:t>
            </w:r>
          </w:p>
        </w:tc>
        <w:tc>
          <w:tcPr>
            <w:tcW w:w="1175" w:type="pct"/>
            <w:noWrap w:val="0"/>
            <w:vAlign w:val="center"/>
          </w:tcPr>
          <w:p w14:paraId="62562607">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影响较小</w:t>
            </w:r>
          </w:p>
        </w:tc>
      </w:tr>
      <w:tr w14:paraId="6145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noWrap w:val="0"/>
            <w:vAlign w:val="center"/>
          </w:tcPr>
          <w:p w14:paraId="5F4F7E7F">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噪声</w:t>
            </w:r>
          </w:p>
        </w:tc>
        <w:tc>
          <w:tcPr>
            <w:tcW w:w="587" w:type="pct"/>
            <w:noWrap w:val="0"/>
            <w:vAlign w:val="center"/>
          </w:tcPr>
          <w:p w14:paraId="680DDAA8">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生产设备</w:t>
            </w:r>
          </w:p>
        </w:tc>
        <w:tc>
          <w:tcPr>
            <w:tcW w:w="590" w:type="pct"/>
            <w:noWrap w:val="0"/>
            <w:vAlign w:val="center"/>
          </w:tcPr>
          <w:p w14:paraId="57EADEF6">
            <w:pPr>
              <w:pStyle w:val="21"/>
              <w:spacing w:before="0" w:beforeLines="0" w:after="0" w:afterLines="0" w:line="320" w:lineRule="exact"/>
              <w:ind w:firstLine="0" w:firstLineChars="0"/>
              <w:rPr>
                <w:color w:val="auto"/>
                <w:sz w:val="21"/>
                <w:szCs w:val="21"/>
                <w:highlight w:val="none"/>
              </w:rPr>
            </w:pPr>
            <w:r>
              <w:rPr>
                <w:color w:val="auto"/>
                <w:sz w:val="21"/>
                <w:szCs w:val="21"/>
                <w:highlight w:val="none"/>
              </w:rPr>
              <w:t>Leq A</w:t>
            </w:r>
          </w:p>
        </w:tc>
        <w:tc>
          <w:tcPr>
            <w:tcW w:w="2224" w:type="pct"/>
            <w:noWrap w:val="0"/>
            <w:vAlign w:val="center"/>
          </w:tcPr>
          <w:p w14:paraId="0DC57BD3">
            <w:pPr>
              <w:pStyle w:val="21"/>
              <w:spacing w:before="0" w:beforeLines="0" w:after="0" w:afterLines="0" w:line="320" w:lineRule="exact"/>
              <w:ind w:firstLine="0" w:firstLineChars="0"/>
              <w:jc w:val="left"/>
              <w:rPr>
                <w:color w:val="auto"/>
                <w:sz w:val="21"/>
                <w:szCs w:val="21"/>
                <w:highlight w:val="none"/>
              </w:rPr>
            </w:pPr>
            <w:r>
              <w:rPr>
                <w:color w:val="auto"/>
                <w:sz w:val="21"/>
                <w:szCs w:val="21"/>
                <w:highlight w:val="none"/>
              </w:rPr>
              <w:t>1</w:t>
            </w:r>
            <w:r>
              <w:rPr>
                <w:rFonts w:hint="eastAsia"/>
                <w:color w:val="auto"/>
                <w:sz w:val="21"/>
                <w:szCs w:val="21"/>
                <w:highlight w:val="none"/>
              </w:rPr>
              <w:t>、合理总平布置；选购低噪声设备。</w:t>
            </w:r>
          </w:p>
          <w:p w14:paraId="66CDED5B">
            <w:pPr>
              <w:pStyle w:val="21"/>
              <w:spacing w:before="0" w:beforeLines="0" w:after="0" w:afterLines="0" w:line="320" w:lineRule="exact"/>
              <w:ind w:firstLine="0" w:firstLineChars="0"/>
              <w:jc w:val="left"/>
              <w:rPr>
                <w:color w:val="auto"/>
                <w:sz w:val="21"/>
                <w:szCs w:val="21"/>
                <w:highlight w:val="none"/>
              </w:rPr>
            </w:pPr>
            <w:r>
              <w:rPr>
                <w:color w:val="auto"/>
                <w:sz w:val="21"/>
                <w:szCs w:val="21"/>
                <w:highlight w:val="none"/>
              </w:rPr>
              <w:t>2</w:t>
            </w:r>
            <w:r>
              <w:rPr>
                <w:rFonts w:hint="eastAsia"/>
                <w:color w:val="auto"/>
                <w:sz w:val="21"/>
                <w:szCs w:val="21"/>
                <w:highlight w:val="none"/>
              </w:rPr>
              <w:t>、设备采取减振、隔声、消声等措施。</w:t>
            </w:r>
          </w:p>
          <w:p w14:paraId="3A850C60">
            <w:pPr>
              <w:pStyle w:val="21"/>
              <w:spacing w:before="0" w:beforeLines="0" w:after="0" w:afterLines="0" w:line="320" w:lineRule="exact"/>
              <w:ind w:firstLine="0" w:firstLineChars="0"/>
              <w:jc w:val="left"/>
              <w:rPr>
                <w:color w:val="auto"/>
                <w:sz w:val="21"/>
                <w:szCs w:val="21"/>
                <w:highlight w:val="none"/>
              </w:rPr>
            </w:pPr>
            <w:r>
              <w:rPr>
                <w:color w:val="auto"/>
                <w:sz w:val="21"/>
                <w:szCs w:val="21"/>
                <w:highlight w:val="none"/>
              </w:rPr>
              <w:t>3</w:t>
            </w:r>
            <w:r>
              <w:rPr>
                <w:rFonts w:hint="eastAsia"/>
                <w:color w:val="auto"/>
                <w:sz w:val="21"/>
                <w:szCs w:val="21"/>
                <w:highlight w:val="none"/>
              </w:rPr>
              <w:t>、加强厂区绿化，提高厂区绿化面积。</w:t>
            </w:r>
          </w:p>
        </w:tc>
        <w:tc>
          <w:tcPr>
            <w:tcW w:w="1175" w:type="pct"/>
            <w:noWrap w:val="0"/>
            <w:vAlign w:val="center"/>
          </w:tcPr>
          <w:p w14:paraId="7B0ED0C1">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达标排放</w:t>
            </w:r>
          </w:p>
        </w:tc>
      </w:tr>
      <w:tr w14:paraId="3E39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3" w:type="pct"/>
            <w:noWrap w:val="0"/>
            <w:vAlign w:val="center"/>
          </w:tcPr>
          <w:p w14:paraId="551B6B23">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风险防范</w:t>
            </w:r>
          </w:p>
        </w:tc>
        <w:tc>
          <w:tcPr>
            <w:tcW w:w="587" w:type="pct"/>
            <w:noWrap w:val="0"/>
            <w:vAlign w:val="center"/>
          </w:tcPr>
          <w:p w14:paraId="5260B9ED">
            <w:pPr>
              <w:pStyle w:val="21"/>
              <w:spacing w:before="0" w:beforeLines="0" w:after="0" w:afterLines="0" w:line="320" w:lineRule="exact"/>
              <w:ind w:firstLine="0" w:firstLineChars="0"/>
              <w:rPr>
                <w:color w:val="auto"/>
                <w:sz w:val="21"/>
                <w:szCs w:val="21"/>
                <w:highlight w:val="none"/>
              </w:rPr>
            </w:pPr>
            <w:r>
              <w:rPr>
                <w:rFonts w:hint="eastAsia"/>
                <w:color w:val="auto"/>
                <w:sz w:val="21"/>
                <w:szCs w:val="21"/>
                <w:highlight w:val="none"/>
              </w:rPr>
              <w:t>生产过程</w:t>
            </w:r>
          </w:p>
        </w:tc>
        <w:tc>
          <w:tcPr>
            <w:tcW w:w="590" w:type="pct"/>
            <w:noWrap w:val="0"/>
            <w:vAlign w:val="center"/>
          </w:tcPr>
          <w:p w14:paraId="73BBB452">
            <w:pPr>
              <w:pStyle w:val="21"/>
              <w:spacing w:before="0" w:beforeLines="0" w:after="0" w:afterLines="0" w:line="320" w:lineRule="exact"/>
              <w:ind w:firstLine="0" w:firstLineChars="0"/>
              <w:rPr>
                <w:rFonts w:hint="eastAsia"/>
                <w:color w:val="auto"/>
                <w:sz w:val="21"/>
                <w:szCs w:val="21"/>
                <w:highlight w:val="none"/>
              </w:rPr>
            </w:pPr>
            <w:r>
              <w:rPr>
                <w:rFonts w:hint="eastAsia"/>
                <w:color w:val="auto"/>
                <w:sz w:val="21"/>
                <w:szCs w:val="21"/>
                <w:highlight w:val="none"/>
              </w:rPr>
              <w:t>/</w:t>
            </w:r>
          </w:p>
        </w:tc>
        <w:tc>
          <w:tcPr>
            <w:tcW w:w="2224" w:type="pct"/>
            <w:noWrap w:val="0"/>
            <w:vAlign w:val="center"/>
          </w:tcPr>
          <w:p w14:paraId="1C25BB26">
            <w:pPr>
              <w:pStyle w:val="21"/>
              <w:spacing w:before="0" w:beforeLines="0" w:after="0" w:afterLines="0" w:line="320" w:lineRule="exact"/>
              <w:ind w:firstLine="0" w:firstLineChars="0"/>
              <w:jc w:val="left"/>
              <w:rPr>
                <w:color w:val="auto"/>
                <w:sz w:val="21"/>
                <w:szCs w:val="21"/>
                <w:highlight w:val="none"/>
              </w:rPr>
            </w:pPr>
            <w:r>
              <w:rPr>
                <w:rFonts w:hint="eastAsia"/>
                <w:color w:val="auto"/>
                <w:sz w:val="21"/>
                <w:szCs w:val="21"/>
                <w:highlight w:val="none"/>
              </w:rPr>
              <w:t>本项目利用现有的1座事故应急池，有效容积2700 m</w:t>
            </w:r>
            <w:r>
              <w:rPr>
                <w:rFonts w:hint="eastAsia"/>
                <w:color w:val="auto"/>
                <w:sz w:val="21"/>
                <w:szCs w:val="21"/>
                <w:highlight w:val="none"/>
                <w:vertAlign w:val="superscript"/>
              </w:rPr>
              <w:t>3</w:t>
            </w:r>
            <w:r>
              <w:rPr>
                <w:color w:val="auto"/>
                <w:sz w:val="21"/>
                <w:szCs w:val="21"/>
                <w:highlight w:val="none"/>
              </w:rPr>
              <w:t xml:space="preserve">，并配套应急切换系统等。 </w:t>
            </w:r>
          </w:p>
        </w:tc>
        <w:tc>
          <w:tcPr>
            <w:tcW w:w="1175" w:type="pct"/>
            <w:noWrap w:val="0"/>
            <w:vAlign w:val="center"/>
          </w:tcPr>
          <w:p w14:paraId="748520D8">
            <w:pPr>
              <w:widowControl/>
              <w:spacing w:before="81" w:after="81"/>
              <w:ind w:firstLine="0" w:firstLineChars="0"/>
              <w:jc w:val="center"/>
              <w:rPr>
                <w:rFonts w:hint="eastAsia"/>
                <w:color w:val="auto"/>
                <w:sz w:val="21"/>
                <w:szCs w:val="21"/>
                <w:highlight w:val="none"/>
              </w:rPr>
            </w:pPr>
            <w:r>
              <w:rPr>
                <w:rFonts w:hint="eastAsia" w:ascii="宋体" w:hAnsi="宋体" w:cs="宋体"/>
                <w:color w:val="auto"/>
                <w:kern w:val="0"/>
                <w:sz w:val="21"/>
                <w:szCs w:val="21"/>
                <w:highlight w:val="none"/>
                <w:lang w:bidi="ar"/>
              </w:rPr>
              <w:t>防止事故废水进入周边水体</w:t>
            </w:r>
          </w:p>
        </w:tc>
      </w:tr>
    </w:tbl>
    <w:p w14:paraId="608FFF9A">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五、环境影响评价基本结论</w:t>
      </w:r>
    </w:p>
    <w:p w14:paraId="44B53F90">
      <w:pPr>
        <w:spacing w:line="400" w:lineRule="exact"/>
        <w:ind w:firstLine="480" w:firstLineChars="2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浙江先导微电子科技</w:t>
      </w:r>
      <w:r>
        <w:rPr>
          <w:rFonts w:ascii="Times New Roman" w:hAnsi="Times New Roman" w:cs="Times New Roman"/>
          <w:color w:val="auto"/>
          <w:sz w:val="24"/>
          <w:szCs w:val="24"/>
          <w:highlight w:val="none"/>
        </w:rPr>
        <w:t>有限公司</w:t>
      </w:r>
      <w:r>
        <w:rPr>
          <w:rFonts w:hint="eastAsia" w:ascii="Times New Roman" w:hAnsi="Times New Roman" w:cs="Times New Roman"/>
          <w:color w:val="auto"/>
          <w:sz w:val="24"/>
          <w:szCs w:val="24"/>
          <w:highlight w:val="none"/>
        </w:rPr>
        <w:t>年产10000kg高端热电材料和3000万颗Micro-TEC芯片项目</w:t>
      </w:r>
      <w:r>
        <w:rPr>
          <w:rFonts w:ascii="Times New Roman" w:hAnsi="Times New Roman" w:cs="Times New Roman"/>
          <w:color w:val="auto"/>
          <w:sz w:val="24"/>
          <w:szCs w:val="24"/>
          <w:highlight w:val="none"/>
        </w:rPr>
        <w:t>拟建于衢州市智造新城东港片区（南片）</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宏业路以东</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国智路以南</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图业路以西N-13#地块。所处区域基础设施较为完善，环境条件较为优越，符合生态环境管控方案、主体功能区规划、土地利用总体规划</w:t>
      </w:r>
      <w:r>
        <w:rPr>
          <w:rFonts w:hint="eastAsia" w:ascii="Times New Roman" w:hAnsi="Times New Roman" w:cs="Times New Roman"/>
          <w:color w:val="auto"/>
          <w:sz w:val="24"/>
          <w:szCs w:val="24"/>
          <w:highlight w:val="none"/>
        </w:rPr>
        <w:t>、衢州智造新城（衢州经济技术开发区、衢州高新技术产业开发区、浙江衢江经济开发区）</w:t>
      </w:r>
      <w:r>
        <w:rPr>
          <w:rFonts w:ascii="Times New Roman" w:hAnsi="Times New Roman" w:cs="Times New Roman"/>
          <w:color w:val="auto"/>
          <w:sz w:val="24"/>
          <w:szCs w:val="24"/>
          <w:highlight w:val="none"/>
        </w:rPr>
        <w:t>规划</w:t>
      </w:r>
      <w:r>
        <w:rPr>
          <w:rFonts w:hint="eastAsia" w:ascii="Times New Roman" w:hAnsi="Times New Roman" w:cs="Times New Roman"/>
          <w:color w:val="auto"/>
          <w:sz w:val="24"/>
          <w:szCs w:val="24"/>
          <w:highlight w:val="none"/>
        </w:rPr>
        <w:t>（2021-2035）及其规划环评</w:t>
      </w:r>
      <w:r>
        <w:rPr>
          <w:rFonts w:ascii="Times New Roman" w:hAnsi="Times New Roman" w:cs="Times New Roman"/>
          <w:color w:val="auto"/>
          <w:sz w:val="24"/>
          <w:szCs w:val="24"/>
          <w:highlight w:val="none"/>
        </w:rPr>
        <w:t>的要求；排放的污染物符合国家、省规定的污染物排放标准；项目实施后新增污染物排放总量指标可在区域内进行替代平衡；项目实施后造成的环境影响符合项目所在地环境功能区划确定的环境质量要求；项目建设符合“三线一单”相关要求；本项目具有较高的清洁生产水平，符合清洁生产原则要求；本项目风险防范措施符合相应的要求；企业已经在环评编制过程中按要求进行了公众参与并编制了公众参与说明，未接到反对意见；该项目产品、生产工艺和设备符合国家和地方产业政策要求。</w:t>
      </w:r>
    </w:p>
    <w:p w14:paraId="4E11428B">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因此，本环评认为，在切实落实环评报告提出的各项污染防治措施、严格执行环保“三同时”制度的基础上，本项目从环保角度分析在拟建地实施是可行的。</w:t>
      </w:r>
    </w:p>
    <w:p w14:paraId="74C6AC57">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六、征求公众意见的范围和主要事项</w:t>
      </w:r>
    </w:p>
    <w:p w14:paraId="2AD394A9">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1、范围</w:t>
      </w:r>
    </w:p>
    <w:p w14:paraId="687CCE19">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主要针对项目建设地周边的居民、企事业单位等。</w:t>
      </w:r>
    </w:p>
    <w:p w14:paraId="690E1F62">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2、主要事项</w:t>
      </w:r>
    </w:p>
    <w:p w14:paraId="2512DD34">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（1）对区域现状环境质量的意见或看法</w:t>
      </w:r>
    </w:p>
    <w:p w14:paraId="6C735A5F">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（2）对企业环保行为的看法</w:t>
      </w:r>
    </w:p>
    <w:p w14:paraId="19019EA2">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（3）对建设项目的意见、看法或要求</w:t>
      </w:r>
    </w:p>
    <w:p w14:paraId="7AC5A267">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（4）对当地政府及有关部门环保工作的要求或看法</w:t>
      </w:r>
    </w:p>
    <w:p w14:paraId="6949D4EC">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七、公开的方式和时间</w:t>
      </w:r>
    </w:p>
    <w:p w14:paraId="44212643">
      <w:pPr>
        <w:spacing w:line="400" w:lineRule="exact"/>
        <w:ind w:firstLine="480" w:firstLineChars="200"/>
        <w:jc w:val="center"/>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本次公示采取社区、街道等单位宣传栏现场张贴以及网站发布形式进行公示。</w:t>
      </w:r>
    </w:p>
    <w:p w14:paraId="6374CB67">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公示时间：202</w:t>
      </w:r>
      <w:r>
        <w:rPr>
          <w:rFonts w:hint="eastAsia" w:ascii="Times New Roman" w:hAnsi="Times New Roman" w:cs="Times New Roman"/>
          <w:color w:val="auto"/>
          <w:sz w:val="24"/>
          <w:szCs w:val="24"/>
          <w:highlight w:val="none"/>
          <w:lang w:val="en-US" w:eastAsia="zh-CN"/>
        </w:rPr>
        <w:t>4</w:t>
      </w:r>
      <w:r>
        <w:rPr>
          <w:rFonts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12</w:t>
      </w:r>
      <w:r>
        <w:rPr>
          <w:rFonts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25</w:t>
      </w:r>
      <w:r>
        <w:rPr>
          <w:rFonts w:ascii="Times New Roman" w:hAnsi="Times New Roman" w:cs="Times New Roman"/>
          <w:color w:val="auto"/>
          <w:sz w:val="24"/>
          <w:szCs w:val="24"/>
          <w:highlight w:val="none"/>
        </w:rPr>
        <w:t>日~202</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1</w:t>
      </w:r>
      <w:r>
        <w:rPr>
          <w:rFonts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9</w:t>
      </w:r>
      <w:r>
        <w:rPr>
          <w:rFonts w:ascii="Times New Roman" w:hAnsi="Times New Roman" w:cs="Times New Roman"/>
          <w:color w:val="auto"/>
          <w:sz w:val="24"/>
          <w:szCs w:val="24"/>
          <w:highlight w:val="none"/>
        </w:rPr>
        <w:t>日。</w:t>
      </w:r>
    </w:p>
    <w:p w14:paraId="7CBF8FBA">
      <w:pPr>
        <w:spacing w:line="400" w:lineRule="exact"/>
        <w:rPr>
          <w:rFonts w:ascii="Times New Roman" w:hAnsi="Times New Roman" w:cs="Times New Roman"/>
          <w:b/>
          <w:color w:val="auto"/>
          <w:sz w:val="24"/>
          <w:szCs w:val="24"/>
          <w:highlight w:val="none"/>
        </w:rPr>
      </w:pPr>
      <w:r>
        <w:rPr>
          <w:rFonts w:ascii="Times New Roman" w:hAnsi="Times New Roman" w:cs="Times New Roman"/>
          <w:b/>
          <w:color w:val="auto"/>
          <w:sz w:val="24"/>
          <w:szCs w:val="24"/>
          <w:highlight w:val="none"/>
        </w:rPr>
        <w:t>八、公众提出意见的具体形式</w:t>
      </w:r>
    </w:p>
    <w:p w14:paraId="5CBFA4A2">
      <w:pPr>
        <w:spacing w:line="400" w:lineRule="exact"/>
        <w:ind w:firstLine="480" w:firstLineChars="2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公众(个人或团体)自本公告发布之日起10个工作日内（至202</w:t>
      </w:r>
      <w:r>
        <w:rPr>
          <w:rFonts w:hint="eastAsia" w:ascii="Times New Roman" w:hAnsi="Times New Roman" w:cs="Times New Roman"/>
          <w:color w:val="auto"/>
          <w:sz w:val="24"/>
          <w:szCs w:val="24"/>
          <w:highlight w:val="none"/>
          <w:lang w:val="en-US" w:eastAsia="zh-CN"/>
        </w:rPr>
        <w:t>5</w:t>
      </w:r>
      <w:r>
        <w:rPr>
          <w:rFonts w:ascii="Times New Roman" w:hAnsi="Times New Roman" w:cs="Times New Roman"/>
          <w:color w:val="auto"/>
          <w:sz w:val="24"/>
          <w:szCs w:val="24"/>
          <w:highlight w:val="none"/>
        </w:rPr>
        <w:t>年</w:t>
      </w:r>
      <w:r>
        <w:rPr>
          <w:rFonts w:hint="eastAsia" w:ascii="Times New Roman" w:hAnsi="Times New Roman" w:cs="Times New Roman"/>
          <w:color w:val="auto"/>
          <w:sz w:val="24"/>
          <w:szCs w:val="24"/>
          <w:highlight w:val="none"/>
          <w:lang w:val="en-US" w:eastAsia="zh-CN"/>
        </w:rPr>
        <w:t>1</w:t>
      </w:r>
      <w:r>
        <w:rPr>
          <w:rFonts w:ascii="Times New Roman" w:hAnsi="Times New Roman" w:cs="Times New Roman"/>
          <w:color w:val="auto"/>
          <w:sz w:val="24"/>
          <w:szCs w:val="24"/>
          <w:highlight w:val="none"/>
        </w:rPr>
        <w:t>月</w:t>
      </w:r>
      <w:r>
        <w:rPr>
          <w:rFonts w:hint="eastAsia" w:ascii="Times New Roman" w:hAnsi="Times New Roman" w:cs="Times New Roman"/>
          <w:color w:val="auto"/>
          <w:sz w:val="24"/>
          <w:szCs w:val="24"/>
          <w:highlight w:val="none"/>
          <w:lang w:val="en-US" w:eastAsia="zh-CN"/>
        </w:rPr>
        <w:t>9</w:t>
      </w:r>
      <w:r>
        <w:rPr>
          <w:rFonts w:ascii="Times New Roman" w:hAnsi="Times New Roman" w:cs="Times New Roman"/>
          <w:color w:val="auto"/>
          <w:sz w:val="24"/>
          <w:szCs w:val="24"/>
          <w:highlight w:val="none"/>
        </w:rPr>
        <w:t>日止）以信函、电话或其他方式与建设单位、环评单位、环保部门联系，建议团体单位加盖公章，个人应具名并说明联系方式。公众若需补充了解相关信息，请在公示期间向环评单位联系索要。环评单位将在《环境影响报告书》中真实记录公众的意见和建议，并将公众的宝贵意见、建议向工程的建设单位、设计单位和有关部门反映。</w:t>
      </w:r>
    </w:p>
    <w:p w14:paraId="44BF3D55">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（1）建设单位名称及联系方式</w:t>
      </w:r>
    </w:p>
    <w:p w14:paraId="76943B3A">
      <w:pPr>
        <w:spacing w:line="400" w:lineRule="exact"/>
        <w:rPr>
          <w:rFonts w:hint="eastAsia" w:ascii="Times New Roman" w:hAnsi="Times New Roman" w:cs="Times New Roman"/>
          <w:color w:val="auto"/>
          <w:sz w:val="24"/>
          <w:szCs w:val="24"/>
          <w:highlight w:val="none"/>
        </w:rPr>
      </w:pPr>
      <w:r>
        <w:rPr>
          <w:rFonts w:hint="eastAsia" w:ascii="Times New Roman" w:hAnsi="Times New Roman" w:cs="Times New Roman"/>
          <w:b w:val="0"/>
          <w:bCs/>
          <w:color w:val="auto"/>
          <w:sz w:val="24"/>
          <w:szCs w:val="24"/>
          <w:highlight w:val="none"/>
        </w:rPr>
        <w:t>建</w:t>
      </w:r>
      <w:r>
        <w:rPr>
          <w:rFonts w:hint="eastAsia" w:ascii="Times New Roman" w:hAnsi="Times New Roman" w:cs="Times New Roman"/>
          <w:color w:val="auto"/>
          <w:sz w:val="24"/>
          <w:szCs w:val="24"/>
          <w:highlight w:val="none"/>
        </w:rPr>
        <w:t>设单位：浙江先导微电子科技</w:t>
      </w:r>
      <w:r>
        <w:rPr>
          <w:rFonts w:ascii="Times New Roman" w:hAnsi="Times New Roman" w:cs="Times New Roman"/>
          <w:color w:val="auto"/>
          <w:sz w:val="24"/>
          <w:szCs w:val="24"/>
          <w:highlight w:val="none"/>
        </w:rPr>
        <w:t>有限公司</w:t>
      </w:r>
    </w:p>
    <w:p w14:paraId="4CBC78EA">
      <w:pPr>
        <w:spacing w:line="400" w:lineRule="exac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地址：</w:t>
      </w:r>
      <w:r>
        <w:rPr>
          <w:rFonts w:ascii="Times New Roman" w:hAnsi="Times New Roman" w:cs="Times New Roman"/>
          <w:color w:val="auto"/>
          <w:sz w:val="24"/>
          <w:szCs w:val="24"/>
          <w:highlight w:val="none"/>
        </w:rPr>
        <w:t>衢州市智造新城东港片区（南片）</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宏业路以东</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国智路以南</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图业路以西N-13#地块</w:t>
      </w:r>
    </w:p>
    <w:p w14:paraId="76368271">
      <w:pPr>
        <w:spacing w:line="400" w:lineRule="exact"/>
        <w:rPr>
          <w:rFonts w:hint="default" w:ascii="Times New Roman" w:hAnsi="Times New Roman" w:cs="Times New Roman" w:eastAsiaTheme="minorEastAsia"/>
          <w:color w:val="FF0000"/>
          <w:sz w:val="24"/>
          <w:szCs w:val="24"/>
          <w:highlight w:val="yellow"/>
          <w:lang w:val="en-US" w:eastAsia="zh-CN"/>
        </w:rPr>
      </w:pPr>
      <w:r>
        <w:rPr>
          <w:rFonts w:ascii="Times New Roman" w:hAnsi="Times New Roman" w:cs="Times New Roman"/>
          <w:color w:val="auto"/>
          <w:sz w:val="24"/>
          <w:szCs w:val="24"/>
          <w:highlight w:val="none"/>
        </w:rPr>
        <w:t>联系人：</w:t>
      </w:r>
      <w:r>
        <w:rPr>
          <w:rFonts w:hint="eastAsia" w:ascii="Times New Roman" w:hAnsi="Times New Roman" w:cs="Times New Roman"/>
          <w:color w:val="auto"/>
          <w:sz w:val="24"/>
          <w:szCs w:val="24"/>
          <w:highlight w:val="none"/>
          <w:lang w:val="en-US" w:eastAsia="zh-CN"/>
        </w:rPr>
        <w:t>付文龙</w:t>
      </w:r>
      <w:r>
        <w:rPr>
          <w:rFonts w:ascii="Times New Roman" w:hAnsi="Times New Roman" w:cs="Times New Roman"/>
          <w:color w:val="auto"/>
          <w:sz w:val="24"/>
          <w:szCs w:val="24"/>
          <w:highlight w:val="none"/>
        </w:rPr>
        <w:t xml:space="preserve">        </w:t>
      </w:r>
      <w:r>
        <w:rPr>
          <w:rFonts w:hint="eastAsia" w:ascii="Times New Roman" w:hAnsi="Times New Roman" w:cs="Times New Roman"/>
          <w:color w:val="auto"/>
          <w:sz w:val="24"/>
          <w:szCs w:val="24"/>
          <w:highlight w:val="none"/>
          <w:lang w:val="en-US" w:eastAsia="zh-CN"/>
        </w:rPr>
        <w:t>联系电话：15811737709</w:t>
      </w:r>
    </w:p>
    <w:p w14:paraId="3922E1CE">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（2）环境影响评价机构名称及联系方式</w:t>
      </w:r>
    </w:p>
    <w:p w14:paraId="56F9BF10">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环境影响评价单位：杭州博盛环保科技有限公司</w:t>
      </w:r>
    </w:p>
    <w:p w14:paraId="460BA1B1">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地址：杭州市下城区朝晖路183号</w:t>
      </w:r>
      <w:r>
        <w:rPr>
          <w:rFonts w:hint="eastAsia" w:ascii="Times New Roman" w:hAnsi="Times New Roman" w:cs="Times New Roman"/>
          <w:color w:val="auto"/>
          <w:sz w:val="24"/>
          <w:szCs w:val="24"/>
          <w:highlight w:val="none"/>
        </w:rPr>
        <w:t>中国通信服务浙江公司产业园</w:t>
      </w:r>
      <w:r>
        <w:rPr>
          <w:rFonts w:ascii="Times New Roman" w:hAnsi="Times New Roman" w:cs="Times New Roman"/>
          <w:color w:val="auto"/>
          <w:sz w:val="24"/>
          <w:szCs w:val="24"/>
          <w:highlight w:val="none"/>
        </w:rPr>
        <w:t>2006室</w:t>
      </w:r>
    </w:p>
    <w:p w14:paraId="5AB82E9A">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联系人：张杏青  </w:t>
      </w:r>
      <w:r>
        <w:rPr>
          <w:rFonts w:hint="eastAsia" w:ascii="Times New Roman" w:hAnsi="Times New Roman" w:cs="Times New Roman"/>
          <w:color w:val="auto"/>
          <w:sz w:val="24"/>
          <w:szCs w:val="24"/>
          <w:highlight w:val="none"/>
        </w:rPr>
        <w:t xml:space="preserve">  </w:t>
      </w:r>
      <w:r>
        <w:rPr>
          <w:rFonts w:ascii="Times New Roman" w:hAnsi="Times New Roman" w:cs="Times New Roman"/>
          <w:color w:val="auto"/>
          <w:sz w:val="24"/>
          <w:szCs w:val="24"/>
          <w:highlight w:val="none"/>
        </w:rPr>
        <w:t xml:space="preserve">  联系电话：0571-85785049</w:t>
      </w:r>
      <w:bookmarkStart w:id="0" w:name="_GoBack"/>
      <w:bookmarkEnd w:id="0"/>
    </w:p>
    <w:p w14:paraId="1D1CE9D2">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（3）审批部门名称及联系方式</w:t>
      </w:r>
    </w:p>
    <w:p w14:paraId="3DB74661">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单位名称：</w:t>
      </w:r>
      <w:r>
        <w:rPr>
          <w:rFonts w:hint="eastAsia" w:ascii="Times New Roman" w:hAnsi="Times New Roman" w:cs="Times New Roman"/>
          <w:color w:val="auto"/>
          <w:sz w:val="24"/>
          <w:szCs w:val="24"/>
          <w:highlight w:val="none"/>
        </w:rPr>
        <w:t>衢州市生态环境局智造新城分局行政审批科</w:t>
      </w:r>
    </w:p>
    <w:p w14:paraId="403E0947">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通讯地址：衢州市世纪大道767号行政服务中心3楼环保窗口</w:t>
      </w:r>
    </w:p>
    <w:p w14:paraId="65418A37">
      <w:pPr>
        <w:spacing w:line="400" w:lineRule="exact"/>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联系电话：0570-3888422</w:t>
      </w:r>
    </w:p>
    <w:p w14:paraId="1A0CB71A">
      <w:pPr>
        <w:spacing w:line="400" w:lineRule="exac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[注]：请公众在发表意见的同时尽量提供详尽的联系方式。</w:t>
      </w:r>
    </w:p>
    <w:p w14:paraId="31E8DB89">
      <w:pPr>
        <w:spacing w:line="400" w:lineRule="exact"/>
        <w:jc w:val="right"/>
        <w:rPr>
          <w:rFonts w:ascii="Times New Roman" w:hAnsi="Times New Roman" w:cs="Times New Roman"/>
          <w:b/>
          <w:color w:val="auto"/>
          <w:sz w:val="24"/>
          <w:szCs w:val="24"/>
          <w:highlight w:val="none"/>
        </w:rPr>
      </w:pPr>
      <w:r>
        <w:rPr>
          <w:rFonts w:ascii="Times New Roman" w:hAnsi="Times New Roman" w:cs="Times New Roman"/>
          <w:color w:val="auto"/>
          <w:sz w:val="24"/>
          <w:szCs w:val="24"/>
          <w:highlight w:val="none"/>
        </w:rPr>
        <w:t>      </w:t>
      </w:r>
      <w:r>
        <w:rPr>
          <w:rFonts w:ascii="Times New Roman" w:hAnsi="Times New Roman" w:cs="Times New Roman"/>
          <w:b/>
          <w:color w:val="auto"/>
          <w:sz w:val="24"/>
          <w:szCs w:val="24"/>
          <w:highlight w:val="none"/>
        </w:rPr>
        <w:t>公告发布单位：</w:t>
      </w:r>
      <w:r>
        <w:rPr>
          <w:rFonts w:hint="eastAsia" w:ascii="Times New Roman" w:hAnsi="Times New Roman" w:cs="Times New Roman"/>
          <w:b/>
          <w:color w:val="auto"/>
          <w:sz w:val="24"/>
          <w:szCs w:val="24"/>
          <w:highlight w:val="none"/>
          <w:lang w:val="en-US" w:eastAsia="zh-CN"/>
        </w:rPr>
        <w:t>浙江先导微电子科技有限公司</w:t>
      </w:r>
    </w:p>
    <w:p w14:paraId="081CC62C">
      <w:pPr>
        <w:spacing w:line="400" w:lineRule="exact"/>
        <w:ind w:firstLine="482" w:firstLineChars="200"/>
        <w:jc w:val="right"/>
        <w:rPr>
          <w:rFonts w:ascii="Times New Roman" w:hAnsi="Times New Roman" w:cs="Times New Roman"/>
          <w:color w:val="auto"/>
          <w:highlight w:val="none"/>
        </w:rPr>
      </w:pPr>
      <w:r>
        <w:rPr>
          <w:rFonts w:ascii="Times New Roman" w:hAnsi="Times New Roman" w:cs="Times New Roman"/>
          <w:b/>
          <w:color w:val="auto"/>
          <w:sz w:val="24"/>
          <w:szCs w:val="24"/>
          <w:highlight w:val="none"/>
        </w:rPr>
        <w:t>发布公示时间：二零二</w:t>
      </w:r>
      <w:r>
        <w:rPr>
          <w:rFonts w:hint="eastAsia" w:ascii="Times New Roman" w:hAnsi="Times New Roman" w:cs="Times New Roman"/>
          <w:b/>
          <w:color w:val="auto"/>
          <w:sz w:val="24"/>
          <w:szCs w:val="24"/>
          <w:highlight w:val="none"/>
          <w:lang w:val="en-US" w:eastAsia="zh-CN"/>
        </w:rPr>
        <w:t>四</w:t>
      </w:r>
      <w:r>
        <w:rPr>
          <w:rFonts w:ascii="Times New Roman" w:hAnsi="Times New Roman" w:cs="Times New Roman"/>
          <w:b/>
          <w:color w:val="auto"/>
          <w:sz w:val="24"/>
          <w:szCs w:val="24"/>
          <w:highlight w:val="none"/>
        </w:rPr>
        <w:t>年</w:t>
      </w:r>
      <w:r>
        <w:rPr>
          <w:rFonts w:hint="eastAsia" w:ascii="Times New Roman" w:hAnsi="Times New Roman" w:cs="Times New Roman"/>
          <w:b/>
          <w:color w:val="auto"/>
          <w:sz w:val="24"/>
          <w:szCs w:val="24"/>
          <w:highlight w:val="none"/>
          <w:lang w:val="en-US" w:eastAsia="zh-CN"/>
        </w:rPr>
        <w:t>十二</w:t>
      </w:r>
      <w:r>
        <w:rPr>
          <w:rFonts w:ascii="Times New Roman" w:hAnsi="Times New Roman" w:cs="Times New Roman"/>
          <w:b/>
          <w:color w:val="auto"/>
          <w:sz w:val="24"/>
          <w:szCs w:val="24"/>
          <w:highlight w:val="none"/>
        </w:rPr>
        <w:t>月</w:t>
      </w:r>
      <w:r>
        <w:rPr>
          <w:rFonts w:hint="eastAsia" w:ascii="Times New Roman" w:hAnsi="Times New Roman" w:cs="Times New Roman"/>
          <w:b/>
          <w:color w:val="auto"/>
          <w:sz w:val="24"/>
          <w:szCs w:val="24"/>
          <w:highlight w:val="none"/>
          <w:lang w:val="en-US" w:eastAsia="zh-CN"/>
        </w:rPr>
        <w:t>二十五</w:t>
      </w:r>
      <w:r>
        <w:rPr>
          <w:rFonts w:ascii="Times New Roman" w:hAnsi="Times New Roman" w:cs="Times New Roman"/>
          <w:b/>
          <w:color w:val="auto"/>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ZDBhOGZiOTNkMDc3YTc3OWU3YzExZjYwMzdkNTEifQ=="/>
  </w:docVars>
  <w:rsids>
    <w:rsidRoot w:val="00423FBD"/>
    <w:rsid w:val="00017733"/>
    <w:rsid w:val="000244DC"/>
    <w:rsid w:val="00030981"/>
    <w:rsid w:val="000835E5"/>
    <w:rsid w:val="000A5866"/>
    <w:rsid w:val="00135947"/>
    <w:rsid w:val="00145D34"/>
    <w:rsid w:val="001502BF"/>
    <w:rsid w:val="00172223"/>
    <w:rsid w:val="0019610F"/>
    <w:rsid w:val="001A0EE9"/>
    <w:rsid w:val="001B3219"/>
    <w:rsid w:val="001B428D"/>
    <w:rsid w:val="001B4E05"/>
    <w:rsid w:val="001E5D4A"/>
    <w:rsid w:val="0021715E"/>
    <w:rsid w:val="002462C1"/>
    <w:rsid w:val="00274DFF"/>
    <w:rsid w:val="002A4542"/>
    <w:rsid w:val="002A75A6"/>
    <w:rsid w:val="002D5E83"/>
    <w:rsid w:val="00316EA1"/>
    <w:rsid w:val="00323229"/>
    <w:rsid w:val="003271B6"/>
    <w:rsid w:val="00362C41"/>
    <w:rsid w:val="003A6E73"/>
    <w:rsid w:val="003C7FC7"/>
    <w:rsid w:val="003F7E79"/>
    <w:rsid w:val="00423FBD"/>
    <w:rsid w:val="00432B84"/>
    <w:rsid w:val="00445367"/>
    <w:rsid w:val="0046199E"/>
    <w:rsid w:val="00475C7C"/>
    <w:rsid w:val="004A6FC9"/>
    <w:rsid w:val="004B2FE3"/>
    <w:rsid w:val="0050439C"/>
    <w:rsid w:val="00520C81"/>
    <w:rsid w:val="00536961"/>
    <w:rsid w:val="005C3318"/>
    <w:rsid w:val="005D1BB7"/>
    <w:rsid w:val="005D52CA"/>
    <w:rsid w:val="00634F65"/>
    <w:rsid w:val="006C2DBB"/>
    <w:rsid w:val="006D127E"/>
    <w:rsid w:val="00704C42"/>
    <w:rsid w:val="007349EF"/>
    <w:rsid w:val="00747762"/>
    <w:rsid w:val="0077040A"/>
    <w:rsid w:val="00780B25"/>
    <w:rsid w:val="00795128"/>
    <w:rsid w:val="007A0973"/>
    <w:rsid w:val="007C2BF6"/>
    <w:rsid w:val="007E3A87"/>
    <w:rsid w:val="007F0D62"/>
    <w:rsid w:val="0080220B"/>
    <w:rsid w:val="00806BA9"/>
    <w:rsid w:val="00827B59"/>
    <w:rsid w:val="00891CF9"/>
    <w:rsid w:val="008D7E3A"/>
    <w:rsid w:val="008E529D"/>
    <w:rsid w:val="008F0331"/>
    <w:rsid w:val="008F1060"/>
    <w:rsid w:val="008F28C9"/>
    <w:rsid w:val="009207F3"/>
    <w:rsid w:val="00942E31"/>
    <w:rsid w:val="009822E7"/>
    <w:rsid w:val="00984C4A"/>
    <w:rsid w:val="009A7C46"/>
    <w:rsid w:val="009C4F41"/>
    <w:rsid w:val="009D7FAA"/>
    <w:rsid w:val="009E6740"/>
    <w:rsid w:val="009F272D"/>
    <w:rsid w:val="00A65161"/>
    <w:rsid w:val="00A71C54"/>
    <w:rsid w:val="00AA5472"/>
    <w:rsid w:val="00AB23B4"/>
    <w:rsid w:val="00AC61DE"/>
    <w:rsid w:val="00B3695B"/>
    <w:rsid w:val="00B40A0E"/>
    <w:rsid w:val="00B548EF"/>
    <w:rsid w:val="00B82DDC"/>
    <w:rsid w:val="00B850CA"/>
    <w:rsid w:val="00B85C6E"/>
    <w:rsid w:val="00B90362"/>
    <w:rsid w:val="00B95E45"/>
    <w:rsid w:val="00BC5F5A"/>
    <w:rsid w:val="00BC7E8B"/>
    <w:rsid w:val="00BD6789"/>
    <w:rsid w:val="00BE0FE1"/>
    <w:rsid w:val="00BE46B4"/>
    <w:rsid w:val="00BF4375"/>
    <w:rsid w:val="00BF536D"/>
    <w:rsid w:val="00BF5BCD"/>
    <w:rsid w:val="00C45683"/>
    <w:rsid w:val="00C64F0E"/>
    <w:rsid w:val="00CC5A9B"/>
    <w:rsid w:val="00CD144F"/>
    <w:rsid w:val="00D2614F"/>
    <w:rsid w:val="00D26267"/>
    <w:rsid w:val="00D64A9D"/>
    <w:rsid w:val="00D702F5"/>
    <w:rsid w:val="00D71040"/>
    <w:rsid w:val="00D82C07"/>
    <w:rsid w:val="00D83A83"/>
    <w:rsid w:val="00D923F4"/>
    <w:rsid w:val="00D95E3A"/>
    <w:rsid w:val="00DA5A86"/>
    <w:rsid w:val="00DA611D"/>
    <w:rsid w:val="00E070D2"/>
    <w:rsid w:val="00E14E83"/>
    <w:rsid w:val="00E17EE9"/>
    <w:rsid w:val="00E470DF"/>
    <w:rsid w:val="00E65060"/>
    <w:rsid w:val="00F44465"/>
    <w:rsid w:val="00F515D4"/>
    <w:rsid w:val="00FA020B"/>
    <w:rsid w:val="00FB7CC4"/>
    <w:rsid w:val="00FC2B0F"/>
    <w:rsid w:val="00FC5FB2"/>
    <w:rsid w:val="00FC77AE"/>
    <w:rsid w:val="00FD3DB8"/>
    <w:rsid w:val="00FE7420"/>
    <w:rsid w:val="01770A6F"/>
    <w:rsid w:val="031E1037"/>
    <w:rsid w:val="06DC337A"/>
    <w:rsid w:val="078A44BB"/>
    <w:rsid w:val="07A762D3"/>
    <w:rsid w:val="176C571B"/>
    <w:rsid w:val="17D46F54"/>
    <w:rsid w:val="1D80617F"/>
    <w:rsid w:val="1EC6491B"/>
    <w:rsid w:val="23946EC3"/>
    <w:rsid w:val="26DD3778"/>
    <w:rsid w:val="2C402458"/>
    <w:rsid w:val="2DEA1B3A"/>
    <w:rsid w:val="35114CFE"/>
    <w:rsid w:val="3557488E"/>
    <w:rsid w:val="390B3991"/>
    <w:rsid w:val="398032DB"/>
    <w:rsid w:val="4E5D6B71"/>
    <w:rsid w:val="5E8D6B09"/>
    <w:rsid w:val="79C35D03"/>
    <w:rsid w:val="7D1D5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
    <w:qFormat/>
    <w:uiPriority w:val="99"/>
    <w:pPr>
      <w:adjustRightInd w:val="0"/>
      <w:spacing w:line="360" w:lineRule="atLeast"/>
      <w:ind w:firstLine="482"/>
      <w:textAlignment w:val="baseline"/>
    </w:pPr>
    <w:rPr>
      <w:rFonts w:ascii="宋体" w:hAnsi="Courier New" w:eastAsia="宋体" w:cs="Times New Roman"/>
      <w:szCs w:val="21"/>
    </w:rPr>
  </w:style>
  <w:style w:type="paragraph" w:styleId="3">
    <w:name w:val="Normal Indent"/>
    <w:basedOn w:val="1"/>
    <w:qFormat/>
    <w:uiPriority w:val="0"/>
    <w:pPr>
      <w:spacing w:line="460" w:lineRule="atLeast"/>
      <w:ind w:firstLine="420"/>
    </w:pPr>
    <w:rPr>
      <w:rFonts w:ascii="Times New Roman" w:hAnsi="Times New Roman" w:eastAsia="宋体" w:cs="Times New Roman"/>
      <w:sz w:val="24"/>
      <w:szCs w:val="24"/>
    </w:rPr>
  </w:style>
  <w:style w:type="paragraph" w:styleId="4">
    <w:name w:val="annotation text"/>
    <w:basedOn w:val="1"/>
    <w:semiHidden/>
    <w:unhideWhenUsed/>
    <w:qFormat/>
    <w:uiPriority w:val="99"/>
    <w:pPr>
      <w:jc w:val="left"/>
    </w:pPr>
  </w:style>
  <w:style w:type="paragraph" w:styleId="5">
    <w:name w:val="Body Text"/>
    <w:basedOn w:val="1"/>
    <w:next w:val="1"/>
    <w:link w:val="25"/>
    <w:qFormat/>
    <w:uiPriority w:val="0"/>
    <w:pPr>
      <w:spacing w:before="60" w:after="120" w:line="360" w:lineRule="auto"/>
    </w:pPr>
    <w:rPr>
      <w:rFonts w:ascii="Times New Roman" w:hAnsi="Times New Roman" w:eastAsia="宋体" w:cs="Times New Roman"/>
    </w:rPr>
  </w:style>
  <w:style w:type="paragraph" w:styleId="6">
    <w:name w:val="Balloon Text"/>
    <w:basedOn w:val="1"/>
    <w:link w:val="23"/>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character" w:customStyle="1" w:styleId="12">
    <w:name w:val="页眉 字符"/>
    <w:basedOn w:val="11"/>
    <w:link w:val="8"/>
    <w:qFormat/>
    <w:uiPriority w:val="99"/>
    <w:rPr>
      <w:sz w:val="18"/>
      <w:szCs w:val="18"/>
    </w:rPr>
  </w:style>
  <w:style w:type="character" w:customStyle="1" w:styleId="13">
    <w:name w:val="页脚 字符"/>
    <w:basedOn w:val="11"/>
    <w:link w:val="7"/>
    <w:qFormat/>
    <w:uiPriority w:val="99"/>
    <w:rPr>
      <w:sz w:val="18"/>
      <w:szCs w:val="18"/>
    </w:rPr>
  </w:style>
  <w:style w:type="paragraph" w:customStyle="1" w:styleId="14">
    <w:name w:val="正文01"/>
    <w:basedOn w:val="1"/>
    <w:qFormat/>
    <w:uiPriority w:val="0"/>
    <w:pPr>
      <w:spacing w:before="60" w:line="460" w:lineRule="exact"/>
      <w:ind w:firstLine="200" w:firstLineChars="200"/>
    </w:pPr>
    <w:rPr>
      <w:rFonts w:ascii="Times New Roman" w:hAnsi="Times New Roman" w:eastAsia="宋体" w:cs="Times New Roman"/>
      <w:sz w:val="24"/>
      <w:szCs w:val="20"/>
    </w:rPr>
  </w:style>
  <w:style w:type="paragraph" w:customStyle="1" w:styleId="15">
    <w:name w:val="日期1"/>
    <w:basedOn w:val="1"/>
    <w:next w:val="1"/>
    <w:qFormat/>
    <w:uiPriority w:val="0"/>
    <w:pPr>
      <w:widowControl/>
      <w:adjustRightInd w:val="0"/>
      <w:jc w:val="left"/>
      <w:textAlignment w:val="baseline"/>
    </w:pPr>
    <w:rPr>
      <w:rFonts w:ascii="Times New Roman" w:hAnsi="Times New Roman" w:eastAsia="宋体" w:cs="宋体"/>
      <w:kern w:val="0"/>
      <w:sz w:val="24"/>
      <w:szCs w:val="20"/>
    </w:rPr>
  </w:style>
  <w:style w:type="paragraph" w:customStyle="1" w:styleId="16">
    <w:name w:val="段标"/>
    <w:basedOn w:val="1"/>
    <w:qFormat/>
    <w:uiPriority w:val="0"/>
    <w:pPr>
      <w:widowControl/>
      <w:adjustRightInd w:val="0"/>
      <w:ind w:firstLine="567"/>
      <w:jc w:val="left"/>
      <w:textAlignment w:val="baseline"/>
    </w:pPr>
    <w:rPr>
      <w:rFonts w:ascii="Times New Roman" w:hAnsi="Times New Roman" w:eastAsia="宋体" w:cs="宋体"/>
      <w:kern w:val="0"/>
      <w:sz w:val="28"/>
      <w:szCs w:val="20"/>
    </w:rPr>
  </w:style>
  <w:style w:type="character" w:customStyle="1" w:styleId="17">
    <w:name w:val="纯文本 字符"/>
    <w:basedOn w:val="11"/>
    <w:link w:val="2"/>
    <w:qFormat/>
    <w:uiPriority w:val="99"/>
    <w:rPr>
      <w:rFonts w:ascii="宋体" w:hAnsi="Courier New" w:eastAsia="宋体" w:cs="Times New Roman"/>
      <w:szCs w:val="21"/>
    </w:rPr>
  </w:style>
  <w:style w:type="character" w:customStyle="1" w:styleId="18">
    <w:name w:val="表格 Char"/>
    <w:link w:val="19"/>
    <w:qFormat/>
    <w:uiPriority w:val="0"/>
    <w:rPr>
      <w:rFonts w:ascii="Times New Roman" w:hAnsi="宋体" w:cs="宋体"/>
    </w:rPr>
  </w:style>
  <w:style w:type="paragraph" w:customStyle="1" w:styleId="19">
    <w:name w:val="表格"/>
    <w:basedOn w:val="1"/>
    <w:link w:val="18"/>
    <w:qFormat/>
    <w:uiPriority w:val="0"/>
    <w:pPr>
      <w:adjustRightInd w:val="0"/>
      <w:snapToGrid w:val="0"/>
      <w:jc w:val="center"/>
    </w:pPr>
    <w:rPr>
      <w:rFonts w:ascii="Times New Roman" w:hAnsi="宋体" w:cs="宋体"/>
    </w:rPr>
  </w:style>
  <w:style w:type="paragraph" w:customStyle="1" w:styleId="20">
    <w:name w:val="样式 (符号) 宋体 五号 加粗 居中 首行缩进:  0.74 厘米"/>
    <w:basedOn w:val="1"/>
    <w:qFormat/>
    <w:uiPriority w:val="0"/>
    <w:pPr>
      <w:jc w:val="center"/>
    </w:pPr>
    <w:rPr>
      <w:rFonts w:ascii="Times New Roman" w:hAnsi="宋体" w:eastAsia="宋体" w:cs="宋体"/>
      <w:b/>
      <w:bCs/>
      <w:szCs w:val="20"/>
    </w:rPr>
  </w:style>
  <w:style w:type="paragraph" w:customStyle="1" w:styleId="21">
    <w:name w:val="表格文字2"/>
    <w:basedOn w:val="1"/>
    <w:link w:val="22"/>
    <w:qFormat/>
    <w:uiPriority w:val="0"/>
    <w:pPr>
      <w:tabs>
        <w:tab w:val="left" w:pos="277"/>
        <w:tab w:val="left" w:pos="600"/>
        <w:tab w:val="left" w:pos="780"/>
        <w:tab w:val="left" w:pos="2517"/>
      </w:tabs>
      <w:adjustRightInd w:val="0"/>
      <w:spacing w:before="60"/>
      <w:jc w:val="center"/>
      <w:textAlignment w:val="baseline"/>
    </w:pPr>
    <w:rPr>
      <w:rFonts w:ascii="Times New Roman" w:hAnsi="Times New Roman" w:eastAsia="宋体" w:cs="Times New Roman"/>
      <w:kern w:val="0"/>
      <w:szCs w:val="21"/>
    </w:rPr>
  </w:style>
  <w:style w:type="character" w:customStyle="1" w:styleId="22">
    <w:name w:val="表格文字2 Char"/>
    <w:link w:val="21"/>
    <w:qFormat/>
    <w:uiPriority w:val="0"/>
    <w:rPr>
      <w:rFonts w:ascii="Times New Roman" w:hAnsi="Times New Roman" w:eastAsia="宋体" w:cs="Times New Roman"/>
      <w:kern w:val="0"/>
      <w:szCs w:val="21"/>
    </w:rPr>
  </w:style>
  <w:style w:type="character" w:customStyle="1" w:styleId="23">
    <w:name w:val="批注框文本 字符"/>
    <w:basedOn w:val="11"/>
    <w:link w:val="6"/>
    <w:semiHidden/>
    <w:qFormat/>
    <w:uiPriority w:val="99"/>
    <w:rPr>
      <w:sz w:val="18"/>
      <w:szCs w:val="18"/>
    </w:rPr>
  </w:style>
  <w:style w:type="character" w:customStyle="1" w:styleId="24">
    <w:name w:val="正文文本 字符"/>
    <w:basedOn w:val="11"/>
    <w:semiHidden/>
    <w:qFormat/>
    <w:uiPriority w:val="99"/>
    <w:rPr>
      <w:kern w:val="2"/>
      <w:sz w:val="21"/>
      <w:szCs w:val="22"/>
    </w:rPr>
  </w:style>
  <w:style w:type="character" w:customStyle="1" w:styleId="25">
    <w:name w:val="正文文本 字符1"/>
    <w:link w:val="5"/>
    <w:qFormat/>
    <w:locked/>
    <w:uiPriority w:val="0"/>
    <w:rPr>
      <w:rFonts w:ascii="Times New Roman" w:hAnsi="Times New Roman" w:eastAsia="宋体" w:cs="Times New Roman"/>
      <w:kern w:val="2"/>
      <w:sz w:val="21"/>
      <w:szCs w:val="22"/>
    </w:rPr>
  </w:style>
  <w:style w:type="character" w:customStyle="1" w:styleId="26">
    <w:name w:val="图表标题 Char"/>
    <w:link w:val="27"/>
    <w:qFormat/>
    <w:uiPriority w:val="0"/>
    <w:rPr>
      <w:rFonts w:ascii="宋体" w:hAnsi="宋体"/>
      <w:b/>
      <w:kern w:val="2"/>
      <w:sz w:val="21"/>
      <w:szCs w:val="24"/>
    </w:rPr>
  </w:style>
  <w:style w:type="paragraph" w:customStyle="1" w:styleId="27">
    <w:name w:val="图表标题"/>
    <w:basedOn w:val="1"/>
    <w:link w:val="26"/>
    <w:qFormat/>
    <w:uiPriority w:val="0"/>
    <w:pPr>
      <w:spacing w:before="60" w:beforeLines="25" w:after="60" w:afterLines="25" w:line="360" w:lineRule="auto"/>
      <w:jc w:val="center"/>
      <w:outlineLvl w:val="4"/>
    </w:pPr>
    <w:rPr>
      <w:rFonts w:ascii="宋体" w:hAnsi="宋体"/>
      <w:b/>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2829</Words>
  <Characters>3430</Characters>
  <Lines>35</Lines>
  <Paragraphs>10</Paragraphs>
  <TotalTime>2</TotalTime>
  <ScaleCrop>false</ScaleCrop>
  <LinksUpToDate>false</LinksUpToDate>
  <CharactersWithSpaces>3506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2022-06-14T01:33:00Z</dcterms:created>
  <dc:creator>Windows 用户</dc:creator>
  <cp:lastModifiedBy>张杏青</cp:lastModifiedBy>
  <dcterms:modified xsi:type="dcterms:W3CDTF">2024-12-25T03:27:04Z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76EB08C83F214BAA809092E09ACEFCDD</vt:lpwstr>
  </property>
</Properties>
</file>